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B1227A" w:rsidRDefault="009C5A94" w:rsidP="00561476">
      <w:pPr>
        <w:jc w:val="center"/>
        <w:rPr>
          <w:b/>
          <w:sz w:val="36"/>
          <w:szCs w:val="36"/>
        </w:rPr>
      </w:pPr>
      <w:r w:rsidRPr="00B1227A">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B1227A" w:rsidRDefault="00561476" w:rsidP="00561476">
      <w:pPr>
        <w:jc w:val="center"/>
        <w:rPr>
          <w:b/>
          <w:sz w:val="36"/>
          <w:szCs w:val="36"/>
          <w:lang w:val="en-US"/>
        </w:rPr>
      </w:pPr>
    </w:p>
    <w:p w14:paraId="4AA3D8A5" w14:textId="77777777" w:rsidR="000A4DD6" w:rsidRPr="00B1227A" w:rsidRDefault="000A4DD6" w:rsidP="00561476">
      <w:pPr>
        <w:jc w:val="center"/>
        <w:rPr>
          <w:b/>
          <w:sz w:val="36"/>
          <w:szCs w:val="36"/>
          <w:lang w:val="en-US"/>
        </w:rPr>
      </w:pPr>
    </w:p>
    <w:p w14:paraId="0ABB1680" w14:textId="77777777" w:rsidR="000A4DD6" w:rsidRPr="00B1227A" w:rsidRDefault="000A4DD6" w:rsidP="00561476">
      <w:pPr>
        <w:jc w:val="center"/>
        <w:rPr>
          <w:b/>
          <w:sz w:val="36"/>
          <w:szCs w:val="36"/>
          <w:lang w:val="en-US"/>
        </w:rPr>
      </w:pPr>
    </w:p>
    <w:p w14:paraId="465AD6D6" w14:textId="77777777" w:rsidR="000A4DD6" w:rsidRPr="00B1227A" w:rsidRDefault="000A4DD6" w:rsidP="00561476">
      <w:pPr>
        <w:jc w:val="center"/>
        <w:rPr>
          <w:b/>
          <w:sz w:val="36"/>
          <w:szCs w:val="36"/>
          <w:lang w:val="en-US"/>
        </w:rPr>
      </w:pPr>
    </w:p>
    <w:p w14:paraId="25F09B46" w14:textId="77777777" w:rsidR="00561476" w:rsidRPr="00B1227A" w:rsidRDefault="00561476" w:rsidP="00561476">
      <w:pPr>
        <w:tabs>
          <w:tab w:val="left" w:pos="5204"/>
        </w:tabs>
        <w:jc w:val="left"/>
        <w:rPr>
          <w:b/>
          <w:sz w:val="36"/>
          <w:szCs w:val="36"/>
        </w:rPr>
      </w:pPr>
      <w:r w:rsidRPr="00B1227A">
        <w:rPr>
          <w:b/>
          <w:sz w:val="36"/>
          <w:szCs w:val="36"/>
        </w:rPr>
        <w:tab/>
      </w:r>
    </w:p>
    <w:p w14:paraId="1A818381" w14:textId="77777777" w:rsidR="00561476" w:rsidRPr="00B1227A" w:rsidRDefault="00561476" w:rsidP="00561476">
      <w:pPr>
        <w:jc w:val="center"/>
        <w:rPr>
          <w:b/>
          <w:sz w:val="36"/>
          <w:szCs w:val="36"/>
        </w:rPr>
      </w:pPr>
    </w:p>
    <w:p w14:paraId="759EB2BE" w14:textId="77777777" w:rsidR="00561476" w:rsidRPr="00B1227A" w:rsidRDefault="00CB76D2" w:rsidP="00561476">
      <w:pPr>
        <w:jc w:val="center"/>
        <w:rPr>
          <w:b/>
          <w:sz w:val="48"/>
          <w:szCs w:val="48"/>
        </w:rPr>
      </w:pPr>
      <w:bookmarkStart w:id="0" w:name="_Toc226196784"/>
      <w:bookmarkStart w:id="1" w:name="_Toc226197203"/>
      <w:r w:rsidRPr="00B1227A">
        <w:rPr>
          <w:b/>
          <w:sz w:val="48"/>
          <w:szCs w:val="48"/>
        </w:rPr>
        <w:t>М</w:t>
      </w:r>
      <w:r w:rsidR="00561476" w:rsidRPr="00B1227A">
        <w:rPr>
          <w:b/>
          <w:sz w:val="48"/>
          <w:szCs w:val="48"/>
        </w:rPr>
        <w:t>ониторинг СМИ</w:t>
      </w:r>
      <w:bookmarkEnd w:id="0"/>
      <w:bookmarkEnd w:id="1"/>
      <w:r w:rsidR="00561476" w:rsidRPr="00B1227A">
        <w:rPr>
          <w:b/>
          <w:sz w:val="48"/>
          <w:szCs w:val="48"/>
        </w:rPr>
        <w:t xml:space="preserve"> РФ</w:t>
      </w:r>
    </w:p>
    <w:p w14:paraId="643C1CC8" w14:textId="77777777" w:rsidR="00561476" w:rsidRPr="00B1227A" w:rsidRDefault="00561476" w:rsidP="00561476">
      <w:pPr>
        <w:jc w:val="center"/>
        <w:rPr>
          <w:b/>
          <w:sz w:val="48"/>
          <w:szCs w:val="48"/>
        </w:rPr>
      </w:pPr>
      <w:bookmarkStart w:id="2" w:name="_Toc226196785"/>
      <w:bookmarkStart w:id="3" w:name="_Toc226197204"/>
      <w:r w:rsidRPr="00B1227A">
        <w:rPr>
          <w:b/>
          <w:sz w:val="48"/>
          <w:szCs w:val="48"/>
        </w:rPr>
        <w:t>по пенсионной тематике</w:t>
      </w:r>
      <w:bookmarkEnd w:id="2"/>
      <w:bookmarkEnd w:id="3"/>
    </w:p>
    <w:p w14:paraId="712904F0" w14:textId="77777777" w:rsidR="008B6D1B" w:rsidRPr="00B1227A" w:rsidRDefault="008B6D1B" w:rsidP="00C70A20">
      <w:pPr>
        <w:jc w:val="center"/>
        <w:rPr>
          <w:b/>
          <w:sz w:val="48"/>
          <w:szCs w:val="48"/>
        </w:rPr>
      </w:pPr>
    </w:p>
    <w:p w14:paraId="4DAF54B0" w14:textId="77777777" w:rsidR="007D6FE5" w:rsidRPr="00B1227A" w:rsidRDefault="007D6FE5" w:rsidP="00C70A20">
      <w:pPr>
        <w:jc w:val="center"/>
        <w:rPr>
          <w:b/>
          <w:sz w:val="36"/>
          <w:szCs w:val="36"/>
        </w:rPr>
      </w:pPr>
      <w:r w:rsidRPr="00B1227A">
        <w:rPr>
          <w:b/>
          <w:sz w:val="36"/>
          <w:szCs w:val="36"/>
        </w:rPr>
        <w:t xml:space="preserve"> </w:t>
      </w:r>
    </w:p>
    <w:p w14:paraId="5A50B42F" w14:textId="2BAD9316" w:rsidR="00C70A20" w:rsidRPr="00B1227A" w:rsidRDefault="007C113B" w:rsidP="00C70A20">
      <w:pPr>
        <w:jc w:val="center"/>
        <w:rPr>
          <w:b/>
          <w:sz w:val="40"/>
          <w:szCs w:val="40"/>
        </w:rPr>
      </w:pPr>
      <w:r w:rsidRPr="00B1227A">
        <w:rPr>
          <w:b/>
          <w:sz w:val="40"/>
          <w:szCs w:val="40"/>
        </w:rPr>
        <w:t>2</w:t>
      </w:r>
      <w:r w:rsidR="004A3282" w:rsidRPr="00B1227A">
        <w:rPr>
          <w:b/>
          <w:sz w:val="40"/>
          <w:szCs w:val="40"/>
        </w:rPr>
        <w:t>1</w:t>
      </w:r>
      <w:r w:rsidR="000214CF" w:rsidRPr="00B1227A">
        <w:rPr>
          <w:b/>
          <w:sz w:val="40"/>
          <w:szCs w:val="40"/>
        </w:rPr>
        <w:t>.</w:t>
      </w:r>
      <w:r w:rsidR="00B63619" w:rsidRPr="00B1227A">
        <w:rPr>
          <w:b/>
          <w:sz w:val="40"/>
          <w:szCs w:val="40"/>
        </w:rPr>
        <w:t>10</w:t>
      </w:r>
      <w:r w:rsidR="00A646EC" w:rsidRPr="00B1227A">
        <w:rPr>
          <w:b/>
          <w:sz w:val="40"/>
          <w:szCs w:val="40"/>
        </w:rPr>
        <w:t>.</w:t>
      </w:r>
      <w:r w:rsidR="007D6FE5" w:rsidRPr="00B1227A">
        <w:rPr>
          <w:b/>
          <w:sz w:val="40"/>
          <w:szCs w:val="40"/>
        </w:rPr>
        <w:t>20</w:t>
      </w:r>
      <w:r w:rsidR="00EB57E7" w:rsidRPr="00B1227A">
        <w:rPr>
          <w:b/>
          <w:sz w:val="40"/>
          <w:szCs w:val="40"/>
        </w:rPr>
        <w:t>2</w:t>
      </w:r>
      <w:r w:rsidR="00A646EC" w:rsidRPr="00B1227A">
        <w:rPr>
          <w:b/>
          <w:sz w:val="40"/>
          <w:szCs w:val="40"/>
        </w:rPr>
        <w:t>6</w:t>
      </w:r>
      <w:r w:rsidR="00C70A20" w:rsidRPr="00B1227A">
        <w:rPr>
          <w:b/>
          <w:sz w:val="40"/>
          <w:szCs w:val="40"/>
        </w:rPr>
        <w:t xml:space="preserve"> г</w:t>
      </w:r>
      <w:r w:rsidR="007D6FE5" w:rsidRPr="00B1227A">
        <w:rPr>
          <w:b/>
          <w:sz w:val="40"/>
          <w:szCs w:val="40"/>
        </w:rPr>
        <w:t>.</w:t>
      </w:r>
    </w:p>
    <w:p w14:paraId="651D5D84" w14:textId="77777777" w:rsidR="007D6FE5" w:rsidRPr="00B1227A" w:rsidRDefault="007D6FE5" w:rsidP="000C1A46">
      <w:pPr>
        <w:jc w:val="center"/>
        <w:rPr>
          <w:b/>
          <w:sz w:val="40"/>
          <w:szCs w:val="40"/>
        </w:rPr>
      </w:pPr>
    </w:p>
    <w:p w14:paraId="3299871E" w14:textId="77777777" w:rsidR="00C16C6D" w:rsidRPr="00B1227A" w:rsidRDefault="00C16C6D" w:rsidP="000C1A46">
      <w:pPr>
        <w:jc w:val="center"/>
        <w:rPr>
          <w:b/>
          <w:sz w:val="40"/>
          <w:szCs w:val="40"/>
        </w:rPr>
      </w:pPr>
    </w:p>
    <w:p w14:paraId="46E14E88" w14:textId="77777777" w:rsidR="00C70A20" w:rsidRPr="00B1227A" w:rsidRDefault="00C70A20" w:rsidP="000C1A46">
      <w:pPr>
        <w:jc w:val="center"/>
        <w:rPr>
          <w:b/>
          <w:sz w:val="40"/>
          <w:szCs w:val="40"/>
        </w:rPr>
      </w:pPr>
    </w:p>
    <w:p w14:paraId="4C8E9FEE" w14:textId="77777777" w:rsidR="00C70A20" w:rsidRPr="00B1227A" w:rsidRDefault="00C70A20" w:rsidP="000C1A46">
      <w:pPr>
        <w:jc w:val="center"/>
      </w:pPr>
    </w:p>
    <w:p w14:paraId="169A5637" w14:textId="77777777" w:rsidR="00CB76D2" w:rsidRPr="00B1227A" w:rsidRDefault="00CB76D2" w:rsidP="000C1A46">
      <w:pPr>
        <w:jc w:val="center"/>
        <w:rPr>
          <w:b/>
          <w:sz w:val="40"/>
          <w:szCs w:val="40"/>
        </w:rPr>
      </w:pPr>
    </w:p>
    <w:p w14:paraId="39EA2CE9" w14:textId="77777777" w:rsidR="009D66A1" w:rsidRPr="00B1227A" w:rsidRDefault="009B23FE" w:rsidP="009B23FE">
      <w:pPr>
        <w:pStyle w:val="10"/>
        <w:jc w:val="center"/>
      </w:pPr>
      <w:r w:rsidRPr="00B1227A">
        <w:br w:type="page"/>
      </w:r>
      <w:bookmarkStart w:id="4" w:name="_Toc396864626"/>
      <w:bookmarkStart w:id="5" w:name="_Toc243465643"/>
      <w:r w:rsidR="009D79CC" w:rsidRPr="00B1227A">
        <w:lastRenderedPageBreak/>
        <w:t>Те</w:t>
      </w:r>
      <w:r w:rsidR="009D66A1" w:rsidRPr="00B1227A">
        <w:t>мы</w:t>
      </w:r>
      <w:r w:rsidR="009D66A1" w:rsidRPr="00B1227A">
        <w:rPr>
          <w:rFonts w:ascii="Arial Rounded MT Bold" w:hAnsi="Arial Rounded MT Bold"/>
        </w:rPr>
        <w:t xml:space="preserve"> </w:t>
      </w:r>
      <w:r w:rsidR="009D66A1" w:rsidRPr="00B1227A">
        <w:t>дня</w:t>
      </w:r>
      <w:bookmarkEnd w:id="4"/>
      <w:bookmarkEnd w:id="5"/>
    </w:p>
    <w:p w14:paraId="67C9B192" w14:textId="2923DF55" w:rsidR="00A1463C" w:rsidRPr="00B1227A" w:rsidRDefault="004945B6" w:rsidP="00676D5F">
      <w:pPr>
        <w:numPr>
          <w:ilvl w:val="0"/>
          <w:numId w:val="25"/>
        </w:numPr>
        <w:rPr>
          <w:i/>
        </w:rPr>
      </w:pPr>
      <w:r w:rsidRPr="00B1227A">
        <w:rPr>
          <w:i/>
        </w:rPr>
        <w:t xml:space="preserve">Один из крупнейших и системообразующих пенсионных фондов России — НПФ ГАЗФОНД пенсионные накопления — объявил о полном обновлении своего официального сайта. Новый ресурс создан так, чтобы управление финансовым будущим стало проще и быстрее. Главное изменение — не дизайн, а логика: путь клиента от первого вопроса до заключения договора сократился, </w:t>
      </w:r>
      <w:hyperlink w:anchor="ф1" w:history="1">
        <w:r w:rsidRPr="00B1227A">
          <w:rPr>
            <w:rStyle w:val="a3"/>
            <w:i/>
          </w:rPr>
          <w:t xml:space="preserve">пишут </w:t>
        </w:r>
        <w:r w:rsidR="001768CD">
          <w:rPr>
            <w:rStyle w:val="a3"/>
            <w:i/>
          </w:rPr>
          <w:t>«</w:t>
        </w:r>
        <w:r w:rsidRPr="00B1227A">
          <w:rPr>
            <w:rStyle w:val="a3"/>
            <w:i/>
          </w:rPr>
          <w:t>РБК Компании</w:t>
        </w:r>
        <w:r w:rsidR="001768CD">
          <w:rPr>
            <w:rStyle w:val="a3"/>
            <w:i/>
          </w:rPr>
          <w:t>»</w:t>
        </w:r>
      </w:hyperlink>
    </w:p>
    <w:p w14:paraId="714CF009" w14:textId="6EC1EA50" w:rsidR="004945B6" w:rsidRPr="00B1227A" w:rsidRDefault="004945B6" w:rsidP="00676D5F">
      <w:pPr>
        <w:numPr>
          <w:ilvl w:val="0"/>
          <w:numId w:val="25"/>
        </w:numPr>
        <w:rPr>
          <w:i/>
        </w:rPr>
      </w:pPr>
      <w:r w:rsidRPr="00B1227A">
        <w:rPr>
          <w:i/>
        </w:rPr>
        <w:t xml:space="preserve">Вступили в силу изменения в порядок предоставления налогового вычета по Программе долгосрочных сбережений (ПДС), которые делают этот инструмент еще более выгодным для семей с детьми. Ранее максимальная сумма взносов, с которой можно было вернуть НДФЛ, составляла 400 000 рублей в год. С сентября 2026 года этот лимит увеличен для родителей, формирующих сбережения в пользу детей (до 18 лет или до 24 лет при очном обучении), лимит повышен до 500 000 рублей (включая взносы по ПДС, НПО, ИИС и ДСЖ) на каждого родителя, </w:t>
      </w:r>
      <w:hyperlink w:anchor="ф2" w:history="1">
        <w:r w:rsidRPr="00B1227A">
          <w:rPr>
            <w:rStyle w:val="a3"/>
            <w:i/>
          </w:rPr>
          <w:t xml:space="preserve">передает </w:t>
        </w:r>
        <w:r w:rsidR="001768CD">
          <w:rPr>
            <w:rStyle w:val="a3"/>
            <w:i/>
          </w:rPr>
          <w:t>«</w:t>
        </w:r>
        <w:r w:rsidRPr="00B1227A">
          <w:rPr>
            <w:rStyle w:val="a3"/>
            <w:i/>
          </w:rPr>
          <w:t>Ваш Пенсионный Брокер</w:t>
        </w:r>
        <w:r w:rsidR="001768CD">
          <w:rPr>
            <w:rStyle w:val="a3"/>
            <w:i/>
          </w:rPr>
          <w:t>»</w:t>
        </w:r>
      </w:hyperlink>
    </w:p>
    <w:p w14:paraId="36C66792" w14:textId="4479D04F" w:rsidR="004945B6" w:rsidRPr="00B1227A" w:rsidRDefault="00731509" w:rsidP="00676D5F">
      <w:pPr>
        <w:numPr>
          <w:ilvl w:val="0"/>
          <w:numId w:val="25"/>
        </w:numPr>
        <w:rPr>
          <w:i/>
        </w:rPr>
      </w:pPr>
      <w:r w:rsidRPr="00B1227A">
        <w:rPr>
          <w:i/>
        </w:rPr>
        <w:t xml:space="preserve">С января по сентябрь 2026 года жители Мурманской области заключили 23,2 тыс. договоров по программе долгосрочных сбережений (ПДС). Сумма взносов в негосударственные пенсионные фонды (НПФ) приблизилась к 1 млрд рублей. Как пояснил управляющий Отделением Банка России по Мурманской области Юрий Железняк, программа пользуется спросом у жителей Заполярья из-за привлекательных условий, </w:t>
      </w:r>
      <w:hyperlink w:anchor="ф3" w:history="1">
        <w:r w:rsidRPr="00B1227A">
          <w:rPr>
            <w:rStyle w:val="a3"/>
            <w:i/>
          </w:rPr>
          <w:t xml:space="preserve">сообщает </w:t>
        </w:r>
        <w:r w:rsidR="001768CD">
          <w:rPr>
            <w:rStyle w:val="a3"/>
            <w:i/>
          </w:rPr>
          <w:t>«</w:t>
        </w:r>
        <w:r w:rsidRPr="00B1227A">
          <w:rPr>
            <w:rStyle w:val="a3"/>
            <w:i/>
          </w:rPr>
          <w:t>АиФ-Мурманск</w:t>
        </w:r>
        <w:r w:rsidR="001768CD">
          <w:rPr>
            <w:rStyle w:val="a3"/>
            <w:i/>
          </w:rPr>
          <w:t>»</w:t>
        </w:r>
      </w:hyperlink>
    </w:p>
    <w:p w14:paraId="6185938C" w14:textId="0B004F0E" w:rsidR="00731509" w:rsidRPr="00B1227A" w:rsidRDefault="001A70CD" w:rsidP="00676D5F">
      <w:pPr>
        <w:numPr>
          <w:ilvl w:val="0"/>
          <w:numId w:val="25"/>
        </w:numPr>
        <w:rPr>
          <w:i/>
        </w:rPr>
      </w:pPr>
      <w:r w:rsidRPr="00B1227A">
        <w:rPr>
          <w:i/>
        </w:rPr>
        <w:t xml:space="preserve">У неработающих пенсионеров средняя ежемесячная выплата по старости увеличится на 2,4 тыс. рублей и достигнет 30,2 тыс. рублей. Повышение затронет 37,5 млн человек. В годовом выражении прибавка будет сопоставима с дополнительной </w:t>
      </w:r>
      <w:r w:rsidR="001768CD">
        <w:rPr>
          <w:i/>
        </w:rPr>
        <w:t>«</w:t>
      </w:r>
      <w:r w:rsidRPr="00B1227A">
        <w:rPr>
          <w:i/>
        </w:rPr>
        <w:t>13-й пенсией</w:t>
      </w:r>
      <w:r w:rsidR="001768CD">
        <w:rPr>
          <w:i/>
        </w:rPr>
        <w:t>»</w:t>
      </w:r>
      <w:r w:rsidRPr="00B1227A">
        <w:rPr>
          <w:i/>
        </w:rPr>
        <w:t xml:space="preserve"> на уровне 28,8 тыс. рублей. Уточняется, что в следующем году пенсии будут получать 43 млн граждан России, </w:t>
      </w:r>
      <w:hyperlink w:anchor="ф4" w:history="1">
        <w:r w:rsidRPr="00B1227A">
          <w:rPr>
            <w:rStyle w:val="a3"/>
            <w:i/>
          </w:rPr>
          <w:t>информирует ТАСС</w:t>
        </w:r>
      </w:hyperlink>
    </w:p>
    <w:p w14:paraId="5127B6B4" w14:textId="68A597A0" w:rsidR="001A70CD" w:rsidRPr="00B1227A" w:rsidRDefault="001A70CD" w:rsidP="00676D5F">
      <w:pPr>
        <w:numPr>
          <w:ilvl w:val="0"/>
          <w:numId w:val="25"/>
        </w:numPr>
        <w:rPr>
          <w:i/>
        </w:rPr>
      </w:pPr>
      <w:r w:rsidRPr="00B1227A">
        <w:rPr>
          <w:i/>
        </w:rPr>
        <w:t xml:space="preserve">Пенсионные накопления можно передать после смерти выбранным правопреемникам без оформления обычного завещания. Об этом рассказала адвокат Надежда Борзенко. Специалист пояснила, что такие средства складываются из страховых взносов работодателей, добровольных перечислений граждан, направленного на накопительную пенсию материнского капитала и инвестиционного дохода. Деньги учитываются в Социальном фонде России либо негосударственном пенсионном фонде. Чтобы определить будущих получателей, необходимо подать заявление о распределении средств пенсионных накоплений в СФР или соответствующий НПФ, </w:t>
      </w:r>
      <w:hyperlink w:anchor="ф5" w:history="1">
        <w:r w:rsidRPr="00B1227A">
          <w:rPr>
            <w:rStyle w:val="a3"/>
            <w:i/>
          </w:rPr>
          <w:t>передает Regions.ru</w:t>
        </w:r>
      </w:hyperlink>
    </w:p>
    <w:p w14:paraId="00E76BEA" w14:textId="6748ABA4" w:rsidR="001A70CD" w:rsidRPr="00B1227A" w:rsidRDefault="006E4E61" w:rsidP="00676D5F">
      <w:pPr>
        <w:numPr>
          <w:ilvl w:val="0"/>
          <w:numId w:val="25"/>
        </w:numPr>
        <w:rPr>
          <w:i/>
        </w:rPr>
      </w:pPr>
      <w:r w:rsidRPr="00B1227A">
        <w:rPr>
          <w:i/>
        </w:rPr>
        <w:t xml:space="preserve">Если вы официально работали в 2000-х, на вашем счете в Социальном фонде России или негосударственном пенсионном фонде могут храниться пенсионные накопления. </w:t>
      </w:r>
      <w:hyperlink w:anchor="ф6" w:history="1">
        <w:r w:rsidR="001768CD">
          <w:rPr>
            <w:rStyle w:val="a3"/>
            <w:i/>
          </w:rPr>
          <w:t>«</w:t>
        </w:r>
        <w:r w:rsidRPr="00B1227A">
          <w:rPr>
            <w:rStyle w:val="a3"/>
            <w:i/>
          </w:rPr>
          <w:t>Финуслуги</w:t>
        </w:r>
        <w:r w:rsidR="001768CD">
          <w:rPr>
            <w:rStyle w:val="a3"/>
            <w:i/>
          </w:rPr>
          <w:t>»</w:t>
        </w:r>
        <w:r w:rsidRPr="00B1227A">
          <w:rPr>
            <w:rStyle w:val="a3"/>
            <w:i/>
          </w:rPr>
          <w:t xml:space="preserve"> разбирались</w:t>
        </w:r>
      </w:hyperlink>
      <w:r w:rsidRPr="00B1227A">
        <w:rPr>
          <w:i/>
        </w:rPr>
        <w:t>, чем накопительная пенсия отличается от страховой, как узнать свою сумму, рассчитать будущую пенсию и получить деньги</w:t>
      </w:r>
    </w:p>
    <w:p w14:paraId="39D013F7" w14:textId="3B9957CA" w:rsidR="006E4E61" w:rsidRPr="00B1227A" w:rsidRDefault="006E4E61" w:rsidP="00676D5F">
      <w:pPr>
        <w:numPr>
          <w:ilvl w:val="0"/>
          <w:numId w:val="25"/>
        </w:numPr>
        <w:rPr>
          <w:i/>
        </w:rPr>
      </w:pPr>
      <w:r w:rsidRPr="00B1227A">
        <w:rPr>
          <w:i/>
        </w:rPr>
        <w:t xml:space="preserve">ЦБ и правительство закладывают в проекты развития финансового рынка нереалистичные прогнозы и почти не объясняют, как планируется их выполнять, считает финансист Кирилл Кучинский. Помочь мог бы приток новых длинных </w:t>
      </w:r>
      <w:r w:rsidRPr="00B1227A">
        <w:rPr>
          <w:i/>
        </w:rPr>
        <w:lastRenderedPageBreak/>
        <w:t xml:space="preserve">денег, таких как пенсионные накопления, страховые резервы и капитал институциональных инвесторов. Однако привлечь эти ресурсы не удается из-за отсутствия доверия и оторванности России от зарубежных рынков капитала, </w:t>
      </w:r>
      <w:hyperlink w:anchor="ф7" w:history="1">
        <w:r w:rsidR="00993254" w:rsidRPr="00B1227A">
          <w:rPr>
            <w:rStyle w:val="a3"/>
            <w:i/>
          </w:rPr>
          <w:t>передает</w:t>
        </w:r>
        <w:r w:rsidRPr="00B1227A">
          <w:rPr>
            <w:rStyle w:val="a3"/>
            <w:i/>
          </w:rPr>
          <w:t xml:space="preserve"> Forbes.ru</w:t>
        </w:r>
      </w:hyperlink>
    </w:p>
    <w:p w14:paraId="161FE9FE" w14:textId="77777777" w:rsidR="00940029" w:rsidRPr="00B1227A" w:rsidRDefault="009D79CC" w:rsidP="00940029">
      <w:pPr>
        <w:pStyle w:val="10"/>
        <w:jc w:val="center"/>
      </w:pPr>
      <w:bookmarkStart w:id="6" w:name="_Toc173015209"/>
      <w:bookmarkStart w:id="7" w:name="_Toc243465644"/>
      <w:r w:rsidRPr="00B1227A">
        <w:t>Ци</w:t>
      </w:r>
      <w:r w:rsidR="00940029" w:rsidRPr="00B1227A">
        <w:t>таты дня</w:t>
      </w:r>
      <w:bookmarkEnd w:id="6"/>
      <w:bookmarkEnd w:id="7"/>
    </w:p>
    <w:p w14:paraId="4F6D5A71" w14:textId="16E3E9C7" w:rsidR="000E6BD9" w:rsidRDefault="00184777" w:rsidP="000E6BD9">
      <w:pPr>
        <w:numPr>
          <w:ilvl w:val="0"/>
          <w:numId w:val="27"/>
        </w:numPr>
        <w:rPr>
          <w:i/>
        </w:rPr>
      </w:pPr>
      <w:r w:rsidRPr="00184777">
        <w:rPr>
          <w:i/>
        </w:rPr>
        <w:t>Ольга Попова, управляющий директор по развитию розничного бизнеса ПАО «БАНК УРАЛСИБ» в Пермском крае:</w:t>
      </w:r>
      <w:r>
        <w:rPr>
          <w:i/>
        </w:rPr>
        <w:t xml:space="preserve"> </w:t>
      </w:r>
      <w:r w:rsidRPr="00184777">
        <w:rPr>
          <w:i/>
        </w:rPr>
        <w:t>«Для клиентов предпенсионного и пенсионного возраста ПДС востребована как инструмент формирования дополнительного финансового резерва. Но запрос со стороны более молодой аудитории мы тоже видим. У таких клиентов больше времени для формирования накоплений, в среднем около 15 лет»</w:t>
      </w:r>
    </w:p>
    <w:p w14:paraId="5D90AAE2" w14:textId="747552EB" w:rsidR="000E6BD9" w:rsidRDefault="000E6BD9" w:rsidP="000E6BD9">
      <w:pPr>
        <w:numPr>
          <w:ilvl w:val="0"/>
          <w:numId w:val="27"/>
        </w:numPr>
        <w:rPr>
          <w:i/>
        </w:rPr>
      </w:pPr>
      <w:r w:rsidRPr="001F7358">
        <w:rPr>
          <w:i/>
        </w:rPr>
        <w:t xml:space="preserve">Евгений Иванов, директор филиала «Камский» БКС банка: </w:t>
      </w:r>
      <w:r w:rsidRPr="000E6BD9">
        <w:rPr>
          <w:i/>
        </w:rPr>
        <w:t>«Из-за макроэкономических рисков российский рынок акций заметно просел, открыв окно возможностей: можно приобрести качественные активы по низкой стоимости. Дополнительным драйвером выступает мощная информационная поддержка. Необходимость развития финсектора и вовлечения граждан регулярно подчеркивается руководством страны и ЦБ. Эта кампания повышает узнаваемость предприятий, формирует позитивное отношение к инвестициям и стимулирует рост стоимости акций. И еще один фактор – рост налоговой нагрузки в стране. В этих реалиях налоговые вычеты для владельцев Индивидуальных инвестиционных счетов (ИИС) становятся мощным аргументом для сохранения и защиты доходов граждан».</w:t>
      </w:r>
    </w:p>
    <w:p w14:paraId="4AD5DE7D" w14:textId="5CD2C31E" w:rsidR="000E6BD9" w:rsidRPr="000E6BD9" w:rsidRDefault="000E6BD9" w:rsidP="000E6BD9">
      <w:pPr>
        <w:numPr>
          <w:ilvl w:val="0"/>
          <w:numId w:val="27"/>
        </w:numPr>
        <w:rPr>
          <w:i/>
          <w:iCs/>
        </w:rPr>
      </w:pPr>
      <w:r w:rsidRPr="000E6BD9">
        <w:rPr>
          <w:i/>
          <w:iCs/>
        </w:rPr>
        <w:t>Андрей Гиринский, доцент экономического факультета РУДН: «Дело в том что индексация - это инструмент хеджирования рисков инфляции, а не средство повышения пенсии как таковое. От индексации выиграют все примерно в одинаковых пропорциях, так как этот инструмент реализуется в относительных, а не в абсолютных величинах»</w:t>
      </w:r>
    </w:p>
    <w:p w14:paraId="4EF4ED80" w14:textId="77777777" w:rsidR="00A1463C" w:rsidRPr="00B1227A" w:rsidRDefault="00A1463C" w:rsidP="001F03FA">
      <w:pPr>
        <w:rPr>
          <w:rFonts w:ascii="Arial" w:hAnsi="Arial" w:cs="Arial"/>
          <w:b/>
          <w:i/>
          <w:sz w:val="32"/>
          <w:szCs w:val="32"/>
        </w:rPr>
      </w:pPr>
    </w:p>
    <w:p w14:paraId="2548356C" w14:textId="77777777" w:rsidR="00D01ABA" w:rsidRPr="00B1227A" w:rsidRDefault="00D01ABA" w:rsidP="000C1A46">
      <w:pPr>
        <w:jc w:val="center"/>
        <w:rPr>
          <w:i/>
        </w:rPr>
      </w:pPr>
    </w:p>
    <w:p w14:paraId="5E36359E" w14:textId="77777777" w:rsidR="00A0290C" w:rsidRPr="00B1227A"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B1227A">
        <w:rPr>
          <w:u w:val="single"/>
        </w:rPr>
        <w:lastRenderedPageBreak/>
        <w:t>ОГЛАВЛЕНИЕ</w:t>
      </w:r>
    </w:p>
    <w:p w14:paraId="7A7AD042" w14:textId="765E4473" w:rsidR="00A827D6" w:rsidRDefault="0016758D">
      <w:pPr>
        <w:pStyle w:val="12"/>
        <w:tabs>
          <w:tab w:val="right" w:leader="dot" w:pos="9061"/>
        </w:tabs>
        <w:rPr>
          <w:rFonts w:asciiTheme="minorHAnsi" w:eastAsiaTheme="minorEastAsia" w:hAnsiTheme="minorHAnsi" w:cstheme="minorBidi"/>
          <w:b w:val="0"/>
          <w:noProof/>
          <w:sz w:val="22"/>
          <w:szCs w:val="22"/>
        </w:rPr>
      </w:pPr>
      <w:r w:rsidRPr="00B1227A">
        <w:rPr>
          <w:caps/>
        </w:rPr>
        <w:fldChar w:fldCharType="begin"/>
      </w:r>
      <w:r w:rsidR="00310633" w:rsidRPr="00B1227A">
        <w:rPr>
          <w:caps/>
        </w:rPr>
        <w:instrText xml:space="preserve"> TOC \o "1-5" \h \z \u </w:instrText>
      </w:r>
      <w:r w:rsidRPr="00B1227A">
        <w:rPr>
          <w:caps/>
        </w:rPr>
        <w:fldChar w:fldCharType="separate"/>
      </w:r>
      <w:hyperlink w:anchor="_Toc243465643" w:history="1">
        <w:r w:rsidR="00A827D6" w:rsidRPr="00B12A79">
          <w:rPr>
            <w:rStyle w:val="a3"/>
            <w:noProof/>
          </w:rPr>
          <w:t>Темы</w:t>
        </w:r>
        <w:r w:rsidR="00A827D6" w:rsidRPr="00B12A79">
          <w:rPr>
            <w:rStyle w:val="a3"/>
            <w:rFonts w:ascii="Arial Rounded MT Bold" w:hAnsi="Arial Rounded MT Bold"/>
            <w:noProof/>
          </w:rPr>
          <w:t xml:space="preserve"> </w:t>
        </w:r>
        <w:r w:rsidR="00A827D6" w:rsidRPr="00B12A79">
          <w:rPr>
            <w:rStyle w:val="a3"/>
            <w:noProof/>
          </w:rPr>
          <w:t>дня</w:t>
        </w:r>
        <w:r w:rsidR="00A827D6">
          <w:rPr>
            <w:noProof/>
            <w:webHidden/>
          </w:rPr>
          <w:tab/>
        </w:r>
        <w:r w:rsidR="00A827D6">
          <w:rPr>
            <w:noProof/>
            <w:webHidden/>
          </w:rPr>
          <w:fldChar w:fldCharType="begin"/>
        </w:r>
        <w:r w:rsidR="00A827D6">
          <w:rPr>
            <w:noProof/>
            <w:webHidden/>
          </w:rPr>
          <w:instrText xml:space="preserve"> PAGEREF _Toc243465643 \h </w:instrText>
        </w:r>
        <w:r w:rsidR="00A827D6">
          <w:rPr>
            <w:noProof/>
            <w:webHidden/>
          </w:rPr>
        </w:r>
        <w:r w:rsidR="00A827D6">
          <w:rPr>
            <w:noProof/>
            <w:webHidden/>
          </w:rPr>
          <w:fldChar w:fldCharType="separate"/>
        </w:r>
        <w:r w:rsidR="00006B31">
          <w:rPr>
            <w:noProof/>
            <w:webHidden/>
          </w:rPr>
          <w:t>2</w:t>
        </w:r>
        <w:r w:rsidR="00A827D6">
          <w:rPr>
            <w:noProof/>
            <w:webHidden/>
          </w:rPr>
          <w:fldChar w:fldCharType="end"/>
        </w:r>
      </w:hyperlink>
    </w:p>
    <w:p w14:paraId="54947261" w14:textId="18449D21" w:rsidR="00A827D6" w:rsidRDefault="00A827D6">
      <w:pPr>
        <w:pStyle w:val="12"/>
        <w:tabs>
          <w:tab w:val="right" w:leader="dot" w:pos="9061"/>
        </w:tabs>
        <w:rPr>
          <w:rFonts w:asciiTheme="minorHAnsi" w:eastAsiaTheme="minorEastAsia" w:hAnsiTheme="minorHAnsi" w:cstheme="minorBidi"/>
          <w:b w:val="0"/>
          <w:noProof/>
          <w:sz w:val="22"/>
          <w:szCs w:val="22"/>
        </w:rPr>
      </w:pPr>
      <w:hyperlink w:anchor="_Toc243465644" w:history="1">
        <w:r w:rsidRPr="00B12A79">
          <w:rPr>
            <w:rStyle w:val="a3"/>
            <w:noProof/>
          </w:rPr>
          <w:t>Цитаты дня</w:t>
        </w:r>
        <w:r>
          <w:rPr>
            <w:noProof/>
            <w:webHidden/>
          </w:rPr>
          <w:tab/>
        </w:r>
        <w:r>
          <w:rPr>
            <w:noProof/>
            <w:webHidden/>
          </w:rPr>
          <w:fldChar w:fldCharType="begin"/>
        </w:r>
        <w:r>
          <w:rPr>
            <w:noProof/>
            <w:webHidden/>
          </w:rPr>
          <w:instrText xml:space="preserve"> PAGEREF _Toc243465644 \h </w:instrText>
        </w:r>
        <w:r>
          <w:rPr>
            <w:noProof/>
            <w:webHidden/>
          </w:rPr>
        </w:r>
        <w:r>
          <w:rPr>
            <w:noProof/>
            <w:webHidden/>
          </w:rPr>
          <w:fldChar w:fldCharType="separate"/>
        </w:r>
        <w:r w:rsidR="00006B31">
          <w:rPr>
            <w:noProof/>
            <w:webHidden/>
          </w:rPr>
          <w:t>3</w:t>
        </w:r>
        <w:r>
          <w:rPr>
            <w:noProof/>
            <w:webHidden/>
          </w:rPr>
          <w:fldChar w:fldCharType="end"/>
        </w:r>
      </w:hyperlink>
    </w:p>
    <w:p w14:paraId="5DF4DD8F" w14:textId="67E1FBFF" w:rsidR="00A827D6" w:rsidRDefault="00A827D6">
      <w:pPr>
        <w:pStyle w:val="12"/>
        <w:tabs>
          <w:tab w:val="right" w:leader="dot" w:pos="9061"/>
        </w:tabs>
        <w:rPr>
          <w:rFonts w:asciiTheme="minorHAnsi" w:eastAsiaTheme="minorEastAsia" w:hAnsiTheme="minorHAnsi" w:cstheme="minorBidi"/>
          <w:b w:val="0"/>
          <w:noProof/>
          <w:sz w:val="22"/>
          <w:szCs w:val="22"/>
        </w:rPr>
      </w:pPr>
      <w:hyperlink w:anchor="_Toc243465645" w:history="1">
        <w:r w:rsidRPr="00B12A79">
          <w:rPr>
            <w:rStyle w:val="a3"/>
            <w:noProof/>
          </w:rPr>
          <w:t>НОВОСТИ ПЕНСИОННОЙ ОТРАСЛИ</w:t>
        </w:r>
        <w:r>
          <w:rPr>
            <w:noProof/>
            <w:webHidden/>
          </w:rPr>
          <w:tab/>
        </w:r>
        <w:r>
          <w:rPr>
            <w:noProof/>
            <w:webHidden/>
          </w:rPr>
          <w:fldChar w:fldCharType="begin"/>
        </w:r>
        <w:r>
          <w:rPr>
            <w:noProof/>
            <w:webHidden/>
          </w:rPr>
          <w:instrText xml:space="preserve"> PAGEREF _Toc243465645 \h </w:instrText>
        </w:r>
        <w:r>
          <w:rPr>
            <w:noProof/>
            <w:webHidden/>
          </w:rPr>
        </w:r>
        <w:r>
          <w:rPr>
            <w:noProof/>
            <w:webHidden/>
          </w:rPr>
          <w:fldChar w:fldCharType="separate"/>
        </w:r>
        <w:r w:rsidR="00006B31">
          <w:rPr>
            <w:noProof/>
            <w:webHidden/>
          </w:rPr>
          <w:t>14</w:t>
        </w:r>
        <w:r>
          <w:rPr>
            <w:noProof/>
            <w:webHidden/>
          </w:rPr>
          <w:fldChar w:fldCharType="end"/>
        </w:r>
      </w:hyperlink>
    </w:p>
    <w:p w14:paraId="15E4AD7D" w14:textId="3E24CD58" w:rsidR="00A827D6" w:rsidRDefault="00A827D6">
      <w:pPr>
        <w:pStyle w:val="12"/>
        <w:tabs>
          <w:tab w:val="right" w:leader="dot" w:pos="9061"/>
        </w:tabs>
        <w:rPr>
          <w:rFonts w:asciiTheme="minorHAnsi" w:eastAsiaTheme="minorEastAsia" w:hAnsiTheme="minorHAnsi" w:cstheme="minorBidi"/>
          <w:b w:val="0"/>
          <w:noProof/>
          <w:sz w:val="22"/>
          <w:szCs w:val="22"/>
        </w:rPr>
      </w:pPr>
      <w:hyperlink w:anchor="_Toc243465646" w:history="1">
        <w:r w:rsidRPr="00B12A79">
          <w:rPr>
            <w:rStyle w:val="a3"/>
            <w:noProof/>
          </w:rPr>
          <w:t>Новости отрасли НПФ</w:t>
        </w:r>
        <w:r>
          <w:rPr>
            <w:noProof/>
            <w:webHidden/>
          </w:rPr>
          <w:tab/>
        </w:r>
        <w:r>
          <w:rPr>
            <w:noProof/>
            <w:webHidden/>
          </w:rPr>
          <w:fldChar w:fldCharType="begin"/>
        </w:r>
        <w:r>
          <w:rPr>
            <w:noProof/>
            <w:webHidden/>
          </w:rPr>
          <w:instrText xml:space="preserve"> PAGEREF _Toc243465646 \h </w:instrText>
        </w:r>
        <w:r>
          <w:rPr>
            <w:noProof/>
            <w:webHidden/>
          </w:rPr>
        </w:r>
        <w:r>
          <w:rPr>
            <w:noProof/>
            <w:webHidden/>
          </w:rPr>
          <w:fldChar w:fldCharType="separate"/>
        </w:r>
        <w:r w:rsidR="00006B31">
          <w:rPr>
            <w:noProof/>
            <w:webHidden/>
          </w:rPr>
          <w:t>14</w:t>
        </w:r>
        <w:r>
          <w:rPr>
            <w:noProof/>
            <w:webHidden/>
          </w:rPr>
          <w:fldChar w:fldCharType="end"/>
        </w:r>
      </w:hyperlink>
    </w:p>
    <w:p w14:paraId="00E05587" w14:textId="3A26B185"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47" w:history="1">
        <w:r w:rsidRPr="00B12A79">
          <w:rPr>
            <w:rStyle w:val="a3"/>
            <w:noProof/>
          </w:rPr>
          <w:t>Национальная ассоциация негосударственных пенсионных фондов, 20.10.2026, Поздравляем АО «НПФ ГАЗФОНД» с днем рождения!</w:t>
        </w:r>
        <w:r>
          <w:rPr>
            <w:noProof/>
            <w:webHidden/>
          </w:rPr>
          <w:tab/>
        </w:r>
        <w:r>
          <w:rPr>
            <w:noProof/>
            <w:webHidden/>
          </w:rPr>
          <w:fldChar w:fldCharType="begin"/>
        </w:r>
        <w:r>
          <w:rPr>
            <w:noProof/>
            <w:webHidden/>
          </w:rPr>
          <w:instrText xml:space="preserve"> PAGEREF _Toc243465647 \h </w:instrText>
        </w:r>
        <w:r>
          <w:rPr>
            <w:noProof/>
            <w:webHidden/>
          </w:rPr>
        </w:r>
        <w:r>
          <w:rPr>
            <w:noProof/>
            <w:webHidden/>
          </w:rPr>
          <w:fldChar w:fldCharType="separate"/>
        </w:r>
        <w:r w:rsidR="00006B31">
          <w:rPr>
            <w:noProof/>
            <w:webHidden/>
          </w:rPr>
          <w:t>14</w:t>
        </w:r>
        <w:r>
          <w:rPr>
            <w:noProof/>
            <w:webHidden/>
          </w:rPr>
          <w:fldChar w:fldCharType="end"/>
        </w:r>
      </w:hyperlink>
    </w:p>
    <w:p w14:paraId="393DC99A" w14:textId="18FEF0A2" w:rsidR="00A827D6" w:rsidRDefault="00A827D6">
      <w:pPr>
        <w:pStyle w:val="31"/>
        <w:rPr>
          <w:rFonts w:asciiTheme="minorHAnsi" w:eastAsiaTheme="minorEastAsia" w:hAnsiTheme="minorHAnsi" w:cstheme="minorBidi"/>
          <w:sz w:val="22"/>
          <w:szCs w:val="22"/>
        </w:rPr>
      </w:pPr>
      <w:hyperlink w:anchor="_Toc243465648" w:history="1">
        <w:r w:rsidRPr="00B12A79">
          <w:rPr>
            <w:rStyle w:val="a3"/>
          </w:rPr>
          <w:t>От всей души поздравляем команду АО «НПФ ГАЗФОНД» с Днем рождения фонда! Благодарим вас за вклад в развитие негосударственной пенсионной системы, высокий профессионализм, ответственность!</w:t>
        </w:r>
        <w:r>
          <w:rPr>
            <w:webHidden/>
          </w:rPr>
          <w:tab/>
        </w:r>
        <w:r>
          <w:rPr>
            <w:webHidden/>
          </w:rPr>
          <w:fldChar w:fldCharType="begin"/>
        </w:r>
        <w:r>
          <w:rPr>
            <w:webHidden/>
          </w:rPr>
          <w:instrText xml:space="preserve"> PAGEREF _Toc243465648 \h </w:instrText>
        </w:r>
        <w:r>
          <w:rPr>
            <w:webHidden/>
          </w:rPr>
        </w:r>
        <w:r>
          <w:rPr>
            <w:webHidden/>
          </w:rPr>
          <w:fldChar w:fldCharType="separate"/>
        </w:r>
        <w:r w:rsidR="00006B31">
          <w:rPr>
            <w:webHidden/>
          </w:rPr>
          <w:t>14</w:t>
        </w:r>
        <w:r>
          <w:rPr>
            <w:webHidden/>
          </w:rPr>
          <w:fldChar w:fldCharType="end"/>
        </w:r>
      </w:hyperlink>
    </w:p>
    <w:p w14:paraId="126BDD36" w14:textId="5C88A3FA"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49" w:history="1">
        <w:r w:rsidRPr="00B12A79">
          <w:rPr>
            <w:rStyle w:val="a3"/>
            <w:noProof/>
          </w:rPr>
          <w:t>РБК Компании, 20.10.2026, НПФ ГАЗФОНД пенсионные накопления перезапустил сайт</w:t>
        </w:r>
        <w:r>
          <w:rPr>
            <w:noProof/>
            <w:webHidden/>
          </w:rPr>
          <w:tab/>
        </w:r>
        <w:r>
          <w:rPr>
            <w:noProof/>
            <w:webHidden/>
          </w:rPr>
          <w:fldChar w:fldCharType="begin"/>
        </w:r>
        <w:r>
          <w:rPr>
            <w:noProof/>
            <w:webHidden/>
          </w:rPr>
          <w:instrText xml:space="preserve"> PAGEREF _Toc243465649 \h </w:instrText>
        </w:r>
        <w:r>
          <w:rPr>
            <w:noProof/>
            <w:webHidden/>
          </w:rPr>
        </w:r>
        <w:r>
          <w:rPr>
            <w:noProof/>
            <w:webHidden/>
          </w:rPr>
          <w:fldChar w:fldCharType="separate"/>
        </w:r>
        <w:r w:rsidR="00006B31">
          <w:rPr>
            <w:noProof/>
            <w:webHidden/>
          </w:rPr>
          <w:t>14</w:t>
        </w:r>
        <w:r>
          <w:rPr>
            <w:noProof/>
            <w:webHidden/>
          </w:rPr>
          <w:fldChar w:fldCharType="end"/>
        </w:r>
      </w:hyperlink>
    </w:p>
    <w:p w14:paraId="4F120B67" w14:textId="1DB4B8FA" w:rsidR="00A827D6" w:rsidRDefault="00A827D6">
      <w:pPr>
        <w:pStyle w:val="31"/>
        <w:rPr>
          <w:rFonts w:asciiTheme="minorHAnsi" w:eastAsiaTheme="minorEastAsia" w:hAnsiTheme="minorHAnsi" w:cstheme="minorBidi"/>
          <w:sz w:val="22"/>
          <w:szCs w:val="22"/>
        </w:rPr>
      </w:pPr>
      <w:hyperlink w:anchor="_Toc243465650" w:history="1">
        <w:r w:rsidRPr="00B12A79">
          <w:rPr>
            <w:rStyle w:val="a3"/>
          </w:rPr>
          <w:t>Один из крупнейших и системообразующих пенсионных фондов России — НПФ ГАЗФОНД пенсионные накопления — объявил о полном обновлении своего официального сайта.</w:t>
        </w:r>
        <w:r>
          <w:rPr>
            <w:webHidden/>
          </w:rPr>
          <w:tab/>
        </w:r>
        <w:r>
          <w:rPr>
            <w:webHidden/>
          </w:rPr>
          <w:fldChar w:fldCharType="begin"/>
        </w:r>
        <w:r>
          <w:rPr>
            <w:webHidden/>
          </w:rPr>
          <w:instrText xml:space="preserve"> PAGEREF _Toc243465650 \h </w:instrText>
        </w:r>
        <w:r>
          <w:rPr>
            <w:webHidden/>
          </w:rPr>
        </w:r>
        <w:r>
          <w:rPr>
            <w:webHidden/>
          </w:rPr>
          <w:fldChar w:fldCharType="separate"/>
        </w:r>
        <w:r w:rsidR="00006B31">
          <w:rPr>
            <w:webHidden/>
          </w:rPr>
          <w:t>14</w:t>
        </w:r>
        <w:r>
          <w:rPr>
            <w:webHidden/>
          </w:rPr>
          <w:fldChar w:fldCharType="end"/>
        </w:r>
      </w:hyperlink>
    </w:p>
    <w:p w14:paraId="024C3D65" w14:textId="76976BC7"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51" w:history="1">
        <w:r w:rsidRPr="00B12A79">
          <w:rPr>
            <w:rStyle w:val="a3"/>
            <w:noProof/>
          </w:rPr>
          <w:t>Ведомости, 20.10.2026, НПФ Газфонд пенсионные накопления перезапустил сайт: от вопроса до договора - за несколько кликов</w:t>
        </w:r>
        <w:r>
          <w:rPr>
            <w:noProof/>
            <w:webHidden/>
          </w:rPr>
          <w:tab/>
        </w:r>
        <w:r>
          <w:rPr>
            <w:noProof/>
            <w:webHidden/>
          </w:rPr>
          <w:fldChar w:fldCharType="begin"/>
        </w:r>
        <w:r>
          <w:rPr>
            <w:noProof/>
            <w:webHidden/>
          </w:rPr>
          <w:instrText xml:space="preserve"> PAGEREF _Toc243465651 \h </w:instrText>
        </w:r>
        <w:r>
          <w:rPr>
            <w:noProof/>
            <w:webHidden/>
          </w:rPr>
        </w:r>
        <w:r>
          <w:rPr>
            <w:noProof/>
            <w:webHidden/>
          </w:rPr>
          <w:fldChar w:fldCharType="separate"/>
        </w:r>
        <w:r w:rsidR="00006B31">
          <w:rPr>
            <w:noProof/>
            <w:webHidden/>
          </w:rPr>
          <w:t>15</w:t>
        </w:r>
        <w:r>
          <w:rPr>
            <w:noProof/>
            <w:webHidden/>
          </w:rPr>
          <w:fldChar w:fldCharType="end"/>
        </w:r>
      </w:hyperlink>
    </w:p>
    <w:p w14:paraId="41DC1067" w14:textId="10350CE4" w:rsidR="00A827D6" w:rsidRDefault="00A827D6">
      <w:pPr>
        <w:pStyle w:val="31"/>
        <w:rPr>
          <w:rFonts w:asciiTheme="minorHAnsi" w:eastAsiaTheme="minorEastAsia" w:hAnsiTheme="minorHAnsi" w:cstheme="minorBidi"/>
          <w:sz w:val="22"/>
          <w:szCs w:val="22"/>
        </w:rPr>
      </w:pPr>
      <w:hyperlink w:anchor="_Toc243465652" w:history="1">
        <w:r w:rsidRPr="00B12A79">
          <w:rPr>
            <w:rStyle w:val="a3"/>
          </w:rPr>
          <w:t>Один из крупнейших и системообразующих пенсионных фондов России - АО «НПФ ГАЗФОНД пенсионные накопления» - объявил о полном обновлении своего официального сайта. Новый ресурс создан так, чтобы управление финансовым будущим стало проще, понятнее и быстрее. Главное изменение - не дизайн, а логика: теперь путь клиента от первого вопроса до заключения договора сократился до минимума.</w:t>
        </w:r>
        <w:r>
          <w:rPr>
            <w:webHidden/>
          </w:rPr>
          <w:tab/>
        </w:r>
        <w:r>
          <w:rPr>
            <w:webHidden/>
          </w:rPr>
          <w:fldChar w:fldCharType="begin"/>
        </w:r>
        <w:r>
          <w:rPr>
            <w:webHidden/>
          </w:rPr>
          <w:instrText xml:space="preserve"> PAGEREF _Toc243465652 \h </w:instrText>
        </w:r>
        <w:r>
          <w:rPr>
            <w:webHidden/>
          </w:rPr>
        </w:r>
        <w:r>
          <w:rPr>
            <w:webHidden/>
          </w:rPr>
          <w:fldChar w:fldCharType="separate"/>
        </w:r>
        <w:r w:rsidR="00006B31">
          <w:rPr>
            <w:webHidden/>
          </w:rPr>
          <w:t>15</w:t>
        </w:r>
        <w:r>
          <w:rPr>
            <w:webHidden/>
          </w:rPr>
          <w:fldChar w:fldCharType="end"/>
        </w:r>
      </w:hyperlink>
    </w:p>
    <w:p w14:paraId="326E088D" w14:textId="47CC318D"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53" w:history="1">
        <w:r w:rsidRPr="00B12A79">
          <w:rPr>
            <w:rStyle w:val="a3"/>
            <w:noProof/>
          </w:rPr>
          <w:t>Mondiara.com, 20.10.2026, Мечта ребёнка - план взрослого: программа детских сбережений от НПФ ВТБ</w:t>
        </w:r>
        <w:r>
          <w:rPr>
            <w:noProof/>
            <w:webHidden/>
          </w:rPr>
          <w:tab/>
        </w:r>
        <w:r>
          <w:rPr>
            <w:noProof/>
            <w:webHidden/>
          </w:rPr>
          <w:fldChar w:fldCharType="begin"/>
        </w:r>
        <w:r>
          <w:rPr>
            <w:noProof/>
            <w:webHidden/>
          </w:rPr>
          <w:instrText xml:space="preserve"> PAGEREF _Toc243465653 \h </w:instrText>
        </w:r>
        <w:r>
          <w:rPr>
            <w:noProof/>
            <w:webHidden/>
          </w:rPr>
        </w:r>
        <w:r>
          <w:rPr>
            <w:noProof/>
            <w:webHidden/>
          </w:rPr>
          <w:fldChar w:fldCharType="separate"/>
        </w:r>
        <w:r w:rsidR="00006B31">
          <w:rPr>
            <w:noProof/>
            <w:webHidden/>
          </w:rPr>
          <w:t>16</w:t>
        </w:r>
        <w:r>
          <w:rPr>
            <w:noProof/>
            <w:webHidden/>
          </w:rPr>
          <w:fldChar w:fldCharType="end"/>
        </w:r>
      </w:hyperlink>
    </w:p>
    <w:p w14:paraId="424ADE7E" w14:textId="2FDB42FA" w:rsidR="00A827D6" w:rsidRDefault="00A827D6">
      <w:pPr>
        <w:pStyle w:val="31"/>
        <w:rPr>
          <w:rFonts w:asciiTheme="minorHAnsi" w:eastAsiaTheme="minorEastAsia" w:hAnsiTheme="minorHAnsi" w:cstheme="minorBidi"/>
          <w:sz w:val="22"/>
          <w:szCs w:val="22"/>
        </w:rPr>
      </w:pPr>
      <w:hyperlink w:anchor="_Toc243465654" w:history="1">
        <w:r w:rsidRPr="00B12A79">
          <w:rPr>
            <w:rStyle w:val="a3"/>
          </w:rPr>
          <w:t>На учёбу, первое жильё или другую большую мечту - с Программой Детских Сбережений от НПФ ВТБ. Решать сейчас, на что пойдут деньги, необязательно.</w:t>
        </w:r>
        <w:r>
          <w:rPr>
            <w:webHidden/>
          </w:rPr>
          <w:tab/>
        </w:r>
        <w:r>
          <w:rPr>
            <w:webHidden/>
          </w:rPr>
          <w:fldChar w:fldCharType="begin"/>
        </w:r>
        <w:r>
          <w:rPr>
            <w:webHidden/>
          </w:rPr>
          <w:instrText xml:space="preserve"> PAGEREF _Toc243465654 \h </w:instrText>
        </w:r>
        <w:r>
          <w:rPr>
            <w:webHidden/>
          </w:rPr>
        </w:r>
        <w:r>
          <w:rPr>
            <w:webHidden/>
          </w:rPr>
          <w:fldChar w:fldCharType="separate"/>
        </w:r>
        <w:r w:rsidR="00006B31">
          <w:rPr>
            <w:webHidden/>
          </w:rPr>
          <w:t>16</w:t>
        </w:r>
        <w:r>
          <w:rPr>
            <w:webHidden/>
          </w:rPr>
          <w:fldChar w:fldCharType="end"/>
        </w:r>
      </w:hyperlink>
    </w:p>
    <w:p w14:paraId="4D46565F" w14:textId="248D0E50" w:rsidR="00A827D6" w:rsidRDefault="00A827D6">
      <w:pPr>
        <w:pStyle w:val="12"/>
        <w:tabs>
          <w:tab w:val="right" w:leader="dot" w:pos="9061"/>
        </w:tabs>
        <w:rPr>
          <w:rFonts w:asciiTheme="minorHAnsi" w:eastAsiaTheme="minorEastAsia" w:hAnsiTheme="minorHAnsi" w:cstheme="minorBidi"/>
          <w:b w:val="0"/>
          <w:noProof/>
          <w:sz w:val="22"/>
          <w:szCs w:val="22"/>
        </w:rPr>
      </w:pPr>
      <w:hyperlink w:anchor="_Toc243465655" w:history="1">
        <w:r w:rsidRPr="00B12A79">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_Toc243465655 \h </w:instrText>
        </w:r>
        <w:r>
          <w:rPr>
            <w:noProof/>
            <w:webHidden/>
          </w:rPr>
        </w:r>
        <w:r>
          <w:rPr>
            <w:noProof/>
            <w:webHidden/>
          </w:rPr>
          <w:fldChar w:fldCharType="separate"/>
        </w:r>
        <w:r w:rsidR="00006B31">
          <w:rPr>
            <w:noProof/>
            <w:webHidden/>
          </w:rPr>
          <w:t>17</w:t>
        </w:r>
        <w:r>
          <w:rPr>
            <w:noProof/>
            <w:webHidden/>
          </w:rPr>
          <w:fldChar w:fldCharType="end"/>
        </w:r>
      </w:hyperlink>
    </w:p>
    <w:p w14:paraId="1E6C691C" w14:textId="65552D8B"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56" w:history="1">
        <w:r w:rsidRPr="00B12A79">
          <w:rPr>
            <w:rStyle w:val="a3"/>
            <w:noProof/>
          </w:rPr>
          <w:t>Ваш Пенсионный Брокер, 20.10.2026, Новые возможности для семей: увеличен налоговый вычет по ПДС на детей</w:t>
        </w:r>
        <w:r>
          <w:rPr>
            <w:noProof/>
            <w:webHidden/>
          </w:rPr>
          <w:tab/>
        </w:r>
        <w:r>
          <w:rPr>
            <w:noProof/>
            <w:webHidden/>
          </w:rPr>
          <w:fldChar w:fldCharType="begin"/>
        </w:r>
        <w:r>
          <w:rPr>
            <w:noProof/>
            <w:webHidden/>
          </w:rPr>
          <w:instrText xml:space="preserve"> PAGEREF _Toc243465656 \h </w:instrText>
        </w:r>
        <w:r>
          <w:rPr>
            <w:noProof/>
            <w:webHidden/>
          </w:rPr>
        </w:r>
        <w:r>
          <w:rPr>
            <w:noProof/>
            <w:webHidden/>
          </w:rPr>
          <w:fldChar w:fldCharType="separate"/>
        </w:r>
        <w:r w:rsidR="00006B31">
          <w:rPr>
            <w:noProof/>
            <w:webHidden/>
          </w:rPr>
          <w:t>17</w:t>
        </w:r>
        <w:r>
          <w:rPr>
            <w:noProof/>
            <w:webHidden/>
          </w:rPr>
          <w:fldChar w:fldCharType="end"/>
        </w:r>
      </w:hyperlink>
    </w:p>
    <w:p w14:paraId="40090E8B" w14:textId="7FB58CB3" w:rsidR="00A827D6" w:rsidRDefault="00A827D6">
      <w:pPr>
        <w:pStyle w:val="31"/>
        <w:rPr>
          <w:rFonts w:asciiTheme="minorHAnsi" w:eastAsiaTheme="minorEastAsia" w:hAnsiTheme="minorHAnsi" w:cstheme="minorBidi"/>
          <w:sz w:val="22"/>
          <w:szCs w:val="22"/>
        </w:rPr>
      </w:pPr>
      <w:hyperlink w:anchor="_Toc243465657" w:history="1">
        <w:r w:rsidRPr="00B12A79">
          <w:rPr>
            <w:rStyle w:val="a3"/>
          </w:rPr>
          <w:t>Вступили в силу изменения в порядок предоставления налогового вычета по Программе долгосрочных сбережений (ПДС), которые делают этот инструмент еще более выгодным для семей с детьми.</w:t>
        </w:r>
        <w:r>
          <w:rPr>
            <w:webHidden/>
          </w:rPr>
          <w:tab/>
        </w:r>
        <w:r>
          <w:rPr>
            <w:webHidden/>
          </w:rPr>
          <w:fldChar w:fldCharType="begin"/>
        </w:r>
        <w:r>
          <w:rPr>
            <w:webHidden/>
          </w:rPr>
          <w:instrText xml:space="preserve"> PAGEREF _Toc243465657 \h </w:instrText>
        </w:r>
        <w:r>
          <w:rPr>
            <w:webHidden/>
          </w:rPr>
        </w:r>
        <w:r>
          <w:rPr>
            <w:webHidden/>
          </w:rPr>
          <w:fldChar w:fldCharType="separate"/>
        </w:r>
        <w:r w:rsidR="00006B31">
          <w:rPr>
            <w:webHidden/>
          </w:rPr>
          <w:t>17</w:t>
        </w:r>
        <w:r>
          <w:rPr>
            <w:webHidden/>
          </w:rPr>
          <w:fldChar w:fldCharType="end"/>
        </w:r>
      </w:hyperlink>
    </w:p>
    <w:p w14:paraId="367FCD41" w14:textId="209BA0A7"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58" w:history="1">
        <w:r w:rsidRPr="00B12A79">
          <w:rPr>
            <w:rStyle w:val="a3"/>
            <w:noProof/>
          </w:rPr>
          <w:t>Национальная ассоциация негосударственных пенсионных фондов, 20.10.2026, Прямой эфир «Про деньги: народный вопрос» на канале Finversia</w:t>
        </w:r>
        <w:r>
          <w:rPr>
            <w:noProof/>
            <w:webHidden/>
          </w:rPr>
          <w:tab/>
        </w:r>
        <w:r>
          <w:rPr>
            <w:noProof/>
            <w:webHidden/>
          </w:rPr>
          <w:fldChar w:fldCharType="begin"/>
        </w:r>
        <w:r>
          <w:rPr>
            <w:noProof/>
            <w:webHidden/>
          </w:rPr>
          <w:instrText xml:space="preserve"> PAGEREF _Toc243465658 \h </w:instrText>
        </w:r>
        <w:r>
          <w:rPr>
            <w:noProof/>
            <w:webHidden/>
          </w:rPr>
        </w:r>
        <w:r>
          <w:rPr>
            <w:noProof/>
            <w:webHidden/>
          </w:rPr>
          <w:fldChar w:fldCharType="separate"/>
        </w:r>
        <w:r w:rsidR="00006B31">
          <w:rPr>
            <w:noProof/>
            <w:webHidden/>
          </w:rPr>
          <w:t>18</w:t>
        </w:r>
        <w:r>
          <w:rPr>
            <w:noProof/>
            <w:webHidden/>
          </w:rPr>
          <w:fldChar w:fldCharType="end"/>
        </w:r>
      </w:hyperlink>
    </w:p>
    <w:p w14:paraId="5FF1F986" w14:textId="735FB055" w:rsidR="00A827D6" w:rsidRDefault="00A827D6">
      <w:pPr>
        <w:pStyle w:val="31"/>
        <w:rPr>
          <w:rFonts w:asciiTheme="minorHAnsi" w:eastAsiaTheme="minorEastAsia" w:hAnsiTheme="minorHAnsi" w:cstheme="minorBidi"/>
          <w:sz w:val="22"/>
          <w:szCs w:val="22"/>
        </w:rPr>
      </w:pPr>
      <w:hyperlink w:anchor="_Toc243465659" w:history="1">
        <w:r w:rsidRPr="00B12A79">
          <w:rPr>
            <w:rStyle w:val="a3"/>
          </w:rPr>
          <w:t>Прямой эфир на канале Finversia состоится 20 октября, начало в 19.00 мск в онлайн-формате.</w:t>
        </w:r>
        <w:r>
          <w:rPr>
            <w:webHidden/>
          </w:rPr>
          <w:tab/>
        </w:r>
        <w:r>
          <w:rPr>
            <w:webHidden/>
          </w:rPr>
          <w:fldChar w:fldCharType="begin"/>
        </w:r>
        <w:r>
          <w:rPr>
            <w:webHidden/>
          </w:rPr>
          <w:instrText xml:space="preserve"> PAGEREF _Toc243465659 \h </w:instrText>
        </w:r>
        <w:r>
          <w:rPr>
            <w:webHidden/>
          </w:rPr>
        </w:r>
        <w:r>
          <w:rPr>
            <w:webHidden/>
          </w:rPr>
          <w:fldChar w:fldCharType="separate"/>
        </w:r>
        <w:r w:rsidR="00006B31">
          <w:rPr>
            <w:webHidden/>
          </w:rPr>
          <w:t>18</w:t>
        </w:r>
        <w:r>
          <w:rPr>
            <w:webHidden/>
          </w:rPr>
          <w:fldChar w:fldCharType="end"/>
        </w:r>
      </w:hyperlink>
    </w:p>
    <w:p w14:paraId="60FE6B62" w14:textId="4D35F6A8"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60" w:history="1">
        <w:r w:rsidRPr="00B12A79">
          <w:rPr>
            <w:rStyle w:val="a3"/>
            <w:noProof/>
            <w:lang w:val="en-US"/>
          </w:rPr>
          <w:t>Finversia</w:t>
        </w:r>
        <w:r w:rsidRPr="00B12A79">
          <w:rPr>
            <w:rStyle w:val="a3"/>
            <w:noProof/>
          </w:rPr>
          <w:t>.</w:t>
        </w:r>
        <w:r w:rsidRPr="00B12A79">
          <w:rPr>
            <w:rStyle w:val="a3"/>
            <w:noProof/>
            <w:lang w:val="en-US"/>
          </w:rPr>
          <w:t>ru</w:t>
        </w:r>
        <w:r w:rsidRPr="00B12A79">
          <w:rPr>
            <w:rStyle w:val="a3"/>
            <w:noProof/>
          </w:rPr>
          <w:t>, 20.10.2026, Пенсии: бегите, глупцы? / финансовый вопрос</w:t>
        </w:r>
        <w:r>
          <w:rPr>
            <w:noProof/>
            <w:webHidden/>
          </w:rPr>
          <w:tab/>
        </w:r>
        <w:r>
          <w:rPr>
            <w:noProof/>
            <w:webHidden/>
          </w:rPr>
          <w:fldChar w:fldCharType="begin"/>
        </w:r>
        <w:r>
          <w:rPr>
            <w:noProof/>
            <w:webHidden/>
          </w:rPr>
          <w:instrText xml:space="preserve"> PAGEREF _Toc243465660 \h </w:instrText>
        </w:r>
        <w:r>
          <w:rPr>
            <w:noProof/>
            <w:webHidden/>
          </w:rPr>
        </w:r>
        <w:r>
          <w:rPr>
            <w:noProof/>
            <w:webHidden/>
          </w:rPr>
          <w:fldChar w:fldCharType="separate"/>
        </w:r>
        <w:r w:rsidR="00006B31">
          <w:rPr>
            <w:noProof/>
            <w:webHidden/>
          </w:rPr>
          <w:t>18</w:t>
        </w:r>
        <w:r>
          <w:rPr>
            <w:noProof/>
            <w:webHidden/>
          </w:rPr>
          <w:fldChar w:fldCharType="end"/>
        </w:r>
      </w:hyperlink>
    </w:p>
    <w:p w14:paraId="1B6A8969" w14:textId="1CADB2E2" w:rsidR="00A827D6" w:rsidRDefault="00A827D6">
      <w:pPr>
        <w:pStyle w:val="31"/>
        <w:rPr>
          <w:rFonts w:asciiTheme="minorHAnsi" w:eastAsiaTheme="minorEastAsia" w:hAnsiTheme="minorHAnsi" w:cstheme="minorBidi"/>
          <w:sz w:val="22"/>
          <w:szCs w:val="22"/>
        </w:rPr>
      </w:pPr>
      <w:hyperlink w:anchor="_Toc243465661" w:history="1">
        <w:r w:rsidRPr="00B12A79">
          <w:rPr>
            <w:rStyle w:val="a3"/>
          </w:rPr>
          <w:t>Пенсии - "больное место" финансов россиян. Что можно сделать и что делать не стоит. Как сделать свою пенсию выше за счет государства? Что такое накопительная часть пенсии? У кого она есть? Как узнать, где лежат деньги и как ее получить? От чего зависит, выплатят накопительную часть сразу или назначат пожизненную выплату? Зачем переводить накопления в ПДС? Преимущества и недостатки этого сценария. В каких случаях можно забрать деньги из ПДС досрочно и удастся ли это сделать без потерь. Кому выгодно переводить накопления в ПДС, а кому точно не стоит это делать. Что будет с деньгами, если вообще ничего не делать? Пошаговый алгоритм действий для зрителя.</w:t>
        </w:r>
        <w:r>
          <w:rPr>
            <w:webHidden/>
          </w:rPr>
          <w:tab/>
        </w:r>
        <w:r>
          <w:rPr>
            <w:webHidden/>
          </w:rPr>
          <w:fldChar w:fldCharType="begin"/>
        </w:r>
        <w:r>
          <w:rPr>
            <w:webHidden/>
          </w:rPr>
          <w:instrText xml:space="preserve"> PAGEREF _Toc243465661 \h </w:instrText>
        </w:r>
        <w:r>
          <w:rPr>
            <w:webHidden/>
          </w:rPr>
        </w:r>
        <w:r>
          <w:rPr>
            <w:webHidden/>
          </w:rPr>
          <w:fldChar w:fldCharType="separate"/>
        </w:r>
        <w:r w:rsidR="00006B31">
          <w:rPr>
            <w:webHidden/>
          </w:rPr>
          <w:t>18</w:t>
        </w:r>
        <w:r>
          <w:rPr>
            <w:webHidden/>
          </w:rPr>
          <w:fldChar w:fldCharType="end"/>
        </w:r>
      </w:hyperlink>
    </w:p>
    <w:p w14:paraId="61264FD1" w14:textId="780D1881"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62" w:history="1">
        <w:r w:rsidRPr="00B12A79">
          <w:rPr>
            <w:rStyle w:val="a3"/>
            <w:noProof/>
          </w:rPr>
          <w:t>Мои финансы, 20.10.2026, В Тульской области объем фактических взносов, поступивших по заключенным договорам программы долгосрочных сбережений, превысил 12,0 млрд рублей</w:t>
        </w:r>
        <w:r>
          <w:rPr>
            <w:noProof/>
            <w:webHidden/>
          </w:rPr>
          <w:tab/>
        </w:r>
        <w:r>
          <w:rPr>
            <w:noProof/>
            <w:webHidden/>
          </w:rPr>
          <w:fldChar w:fldCharType="begin"/>
        </w:r>
        <w:r>
          <w:rPr>
            <w:noProof/>
            <w:webHidden/>
          </w:rPr>
          <w:instrText xml:space="preserve"> PAGEREF _Toc243465662 \h </w:instrText>
        </w:r>
        <w:r>
          <w:rPr>
            <w:noProof/>
            <w:webHidden/>
          </w:rPr>
        </w:r>
        <w:r>
          <w:rPr>
            <w:noProof/>
            <w:webHidden/>
          </w:rPr>
          <w:fldChar w:fldCharType="separate"/>
        </w:r>
        <w:r w:rsidR="00006B31">
          <w:rPr>
            <w:noProof/>
            <w:webHidden/>
          </w:rPr>
          <w:t>19</w:t>
        </w:r>
        <w:r>
          <w:rPr>
            <w:noProof/>
            <w:webHidden/>
          </w:rPr>
          <w:fldChar w:fldCharType="end"/>
        </w:r>
      </w:hyperlink>
    </w:p>
    <w:p w14:paraId="15D0FA7E" w14:textId="1888AA32" w:rsidR="00A827D6" w:rsidRDefault="00A827D6">
      <w:pPr>
        <w:pStyle w:val="31"/>
        <w:rPr>
          <w:rFonts w:asciiTheme="minorHAnsi" w:eastAsiaTheme="minorEastAsia" w:hAnsiTheme="minorHAnsi" w:cstheme="minorBidi"/>
          <w:sz w:val="22"/>
          <w:szCs w:val="22"/>
        </w:rPr>
      </w:pPr>
      <w:hyperlink w:anchor="_Toc243465663" w:history="1">
        <w:r w:rsidRPr="00B12A79">
          <w:rPr>
            <w:rStyle w:val="a3"/>
          </w:rPr>
          <w:t>С начала 2024 года в Тульской области более 150 тысяч человек воспользовались возможностью заключить договор по программе долгосрочных сбережений и тем самым сформировать собственный дополнительный доход.</w:t>
        </w:r>
        <w:r>
          <w:rPr>
            <w:webHidden/>
          </w:rPr>
          <w:tab/>
        </w:r>
        <w:r>
          <w:rPr>
            <w:webHidden/>
          </w:rPr>
          <w:fldChar w:fldCharType="begin"/>
        </w:r>
        <w:r>
          <w:rPr>
            <w:webHidden/>
          </w:rPr>
          <w:instrText xml:space="preserve"> PAGEREF _Toc243465663 \h </w:instrText>
        </w:r>
        <w:r>
          <w:rPr>
            <w:webHidden/>
          </w:rPr>
        </w:r>
        <w:r>
          <w:rPr>
            <w:webHidden/>
          </w:rPr>
          <w:fldChar w:fldCharType="separate"/>
        </w:r>
        <w:r w:rsidR="00006B31">
          <w:rPr>
            <w:webHidden/>
          </w:rPr>
          <w:t>19</w:t>
        </w:r>
        <w:r>
          <w:rPr>
            <w:webHidden/>
          </w:rPr>
          <w:fldChar w:fldCharType="end"/>
        </w:r>
      </w:hyperlink>
    </w:p>
    <w:p w14:paraId="0D266707" w14:textId="73AF9CC9"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64" w:history="1">
        <w:r w:rsidRPr="00B12A79">
          <w:rPr>
            <w:rStyle w:val="a3"/>
            <w:noProof/>
          </w:rPr>
          <w:t>АиФ-Мурманск, 20.10.2026, 23,2 тыс. договоров по программе долгосрочных сбережений заключили северяне</w:t>
        </w:r>
        <w:r>
          <w:rPr>
            <w:noProof/>
            <w:webHidden/>
          </w:rPr>
          <w:tab/>
        </w:r>
        <w:r>
          <w:rPr>
            <w:noProof/>
            <w:webHidden/>
          </w:rPr>
          <w:fldChar w:fldCharType="begin"/>
        </w:r>
        <w:r>
          <w:rPr>
            <w:noProof/>
            <w:webHidden/>
          </w:rPr>
          <w:instrText xml:space="preserve"> PAGEREF _Toc243465664 \h </w:instrText>
        </w:r>
        <w:r>
          <w:rPr>
            <w:noProof/>
            <w:webHidden/>
          </w:rPr>
        </w:r>
        <w:r>
          <w:rPr>
            <w:noProof/>
            <w:webHidden/>
          </w:rPr>
          <w:fldChar w:fldCharType="separate"/>
        </w:r>
        <w:r w:rsidR="00006B31">
          <w:rPr>
            <w:noProof/>
            <w:webHidden/>
          </w:rPr>
          <w:t>19</w:t>
        </w:r>
        <w:r>
          <w:rPr>
            <w:noProof/>
            <w:webHidden/>
          </w:rPr>
          <w:fldChar w:fldCharType="end"/>
        </w:r>
      </w:hyperlink>
    </w:p>
    <w:p w14:paraId="154B3450" w14:textId="3CE61838" w:rsidR="00A827D6" w:rsidRDefault="00A827D6">
      <w:pPr>
        <w:pStyle w:val="31"/>
        <w:rPr>
          <w:rFonts w:asciiTheme="minorHAnsi" w:eastAsiaTheme="minorEastAsia" w:hAnsiTheme="minorHAnsi" w:cstheme="minorBidi"/>
          <w:sz w:val="22"/>
          <w:szCs w:val="22"/>
        </w:rPr>
      </w:pPr>
      <w:hyperlink w:anchor="_Toc243465665" w:history="1">
        <w:r w:rsidRPr="00B12A79">
          <w:rPr>
            <w:rStyle w:val="a3"/>
          </w:rPr>
          <w:t>С января по сентябрь 2026 года жители Мурманской области заключили 23,2 тыс. договоров по программе долгосрочных сбережений (ПДС).</w:t>
        </w:r>
        <w:r>
          <w:rPr>
            <w:webHidden/>
          </w:rPr>
          <w:tab/>
        </w:r>
        <w:r>
          <w:rPr>
            <w:webHidden/>
          </w:rPr>
          <w:fldChar w:fldCharType="begin"/>
        </w:r>
        <w:r>
          <w:rPr>
            <w:webHidden/>
          </w:rPr>
          <w:instrText xml:space="preserve"> PAGEREF _Toc243465665 \h </w:instrText>
        </w:r>
        <w:r>
          <w:rPr>
            <w:webHidden/>
          </w:rPr>
        </w:r>
        <w:r>
          <w:rPr>
            <w:webHidden/>
          </w:rPr>
          <w:fldChar w:fldCharType="separate"/>
        </w:r>
        <w:r w:rsidR="00006B31">
          <w:rPr>
            <w:webHidden/>
          </w:rPr>
          <w:t>19</w:t>
        </w:r>
        <w:r>
          <w:rPr>
            <w:webHidden/>
          </w:rPr>
          <w:fldChar w:fldCharType="end"/>
        </w:r>
      </w:hyperlink>
    </w:p>
    <w:p w14:paraId="0122A075" w14:textId="310CDE7F"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66" w:history="1">
        <w:r w:rsidRPr="00B12A79">
          <w:rPr>
            <w:rStyle w:val="a3"/>
            <w:noProof/>
            <w:lang w:val="en-US"/>
          </w:rPr>
          <w:t>Business</w:t>
        </w:r>
        <w:r w:rsidRPr="00B12A79">
          <w:rPr>
            <w:rStyle w:val="a3"/>
            <w:noProof/>
          </w:rPr>
          <w:t>-</w:t>
        </w:r>
        <w:r w:rsidRPr="00B12A79">
          <w:rPr>
            <w:rStyle w:val="a3"/>
            <w:noProof/>
            <w:lang w:val="en-US"/>
          </w:rPr>
          <w:t>Class</w:t>
        </w:r>
        <w:r w:rsidRPr="00B12A79">
          <w:rPr>
            <w:rStyle w:val="a3"/>
            <w:noProof/>
          </w:rPr>
          <w:t>, 21.10.2026, Вектор доходности: как пермяки перестраивают стратегии сохранения и преумножения накоплений</w:t>
        </w:r>
        <w:r>
          <w:rPr>
            <w:noProof/>
            <w:webHidden/>
          </w:rPr>
          <w:tab/>
        </w:r>
        <w:r>
          <w:rPr>
            <w:noProof/>
            <w:webHidden/>
          </w:rPr>
          <w:fldChar w:fldCharType="begin"/>
        </w:r>
        <w:r>
          <w:rPr>
            <w:noProof/>
            <w:webHidden/>
          </w:rPr>
          <w:instrText xml:space="preserve"> PAGEREF _Toc243465666 \h </w:instrText>
        </w:r>
        <w:r>
          <w:rPr>
            <w:noProof/>
            <w:webHidden/>
          </w:rPr>
        </w:r>
        <w:r>
          <w:rPr>
            <w:noProof/>
            <w:webHidden/>
          </w:rPr>
          <w:fldChar w:fldCharType="separate"/>
        </w:r>
        <w:r w:rsidR="00006B31">
          <w:rPr>
            <w:noProof/>
            <w:webHidden/>
          </w:rPr>
          <w:t>20</w:t>
        </w:r>
        <w:r>
          <w:rPr>
            <w:noProof/>
            <w:webHidden/>
          </w:rPr>
          <w:fldChar w:fldCharType="end"/>
        </w:r>
      </w:hyperlink>
    </w:p>
    <w:p w14:paraId="28724F3E" w14:textId="56C5ACA3" w:rsidR="00A827D6" w:rsidRDefault="00A827D6">
      <w:pPr>
        <w:pStyle w:val="31"/>
        <w:rPr>
          <w:rFonts w:asciiTheme="minorHAnsi" w:eastAsiaTheme="minorEastAsia" w:hAnsiTheme="minorHAnsi" w:cstheme="minorBidi"/>
          <w:sz w:val="22"/>
          <w:szCs w:val="22"/>
        </w:rPr>
      </w:pPr>
      <w:hyperlink w:anchor="_Toc243465667" w:history="1">
        <w:r w:rsidRPr="00B12A79">
          <w:rPr>
            <w:rStyle w:val="a3"/>
            <w:lang w:val="en-US"/>
          </w:rPr>
          <w:t>Nusiness</w:t>
        </w:r>
        <w:r w:rsidRPr="00B12A79">
          <w:rPr>
            <w:rStyle w:val="a3"/>
          </w:rPr>
          <w:t xml:space="preserve"> </w:t>
        </w:r>
        <w:r w:rsidRPr="00B12A79">
          <w:rPr>
            <w:rStyle w:val="a3"/>
            <w:lang w:val="en-US"/>
          </w:rPr>
          <w:t>Class</w:t>
        </w:r>
        <w:r w:rsidRPr="00B12A79">
          <w:rPr>
            <w:rStyle w:val="a3"/>
          </w:rPr>
          <w:t xml:space="preserve"> в формате круглого стола оценил с экспертами потенциал различных сберегательных и инвестиционных продуктов и выяснил, каким стратегиям отдают предпочтение жители Пермского края, стремясь защитить и преумножить свой капитал.</w:t>
        </w:r>
        <w:r>
          <w:rPr>
            <w:webHidden/>
          </w:rPr>
          <w:tab/>
        </w:r>
        <w:r>
          <w:rPr>
            <w:webHidden/>
          </w:rPr>
          <w:fldChar w:fldCharType="begin"/>
        </w:r>
        <w:r>
          <w:rPr>
            <w:webHidden/>
          </w:rPr>
          <w:instrText xml:space="preserve"> PAGEREF _Toc243465667 \h </w:instrText>
        </w:r>
        <w:r>
          <w:rPr>
            <w:webHidden/>
          </w:rPr>
        </w:r>
        <w:r>
          <w:rPr>
            <w:webHidden/>
          </w:rPr>
          <w:fldChar w:fldCharType="separate"/>
        </w:r>
        <w:r w:rsidR="00006B31">
          <w:rPr>
            <w:webHidden/>
          </w:rPr>
          <w:t>20</w:t>
        </w:r>
        <w:r>
          <w:rPr>
            <w:webHidden/>
          </w:rPr>
          <w:fldChar w:fldCharType="end"/>
        </w:r>
      </w:hyperlink>
    </w:p>
    <w:p w14:paraId="4456D3D8" w14:textId="6705CE3A" w:rsidR="00A827D6" w:rsidRDefault="00A827D6">
      <w:pPr>
        <w:pStyle w:val="12"/>
        <w:tabs>
          <w:tab w:val="right" w:leader="dot" w:pos="9061"/>
        </w:tabs>
        <w:rPr>
          <w:rFonts w:asciiTheme="minorHAnsi" w:eastAsiaTheme="minorEastAsia" w:hAnsiTheme="minorHAnsi" w:cstheme="minorBidi"/>
          <w:b w:val="0"/>
          <w:noProof/>
          <w:sz w:val="22"/>
          <w:szCs w:val="22"/>
        </w:rPr>
      </w:pPr>
      <w:hyperlink w:anchor="_Toc243465668" w:history="1">
        <w:r w:rsidRPr="00B12A79">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_Toc243465668 \h </w:instrText>
        </w:r>
        <w:r>
          <w:rPr>
            <w:noProof/>
            <w:webHidden/>
          </w:rPr>
        </w:r>
        <w:r>
          <w:rPr>
            <w:noProof/>
            <w:webHidden/>
          </w:rPr>
          <w:fldChar w:fldCharType="separate"/>
        </w:r>
        <w:r w:rsidR="00006B31">
          <w:rPr>
            <w:noProof/>
            <w:webHidden/>
          </w:rPr>
          <w:t>24</w:t>
        </w:r>
        <w:r>
          <w:rPr>
            <w:noProof/>
            <w:webHidden/>
          </w:rPr>
          <w:fldChar w:fldCharType="end"/>
        </w:r>
      </w:hyperlink>
    </w:p>
    <w:p w14:paraId="5209CE09" w14:textId="0790295E"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69" w:history="1">
        <w:r w:rsidRPr="00B12A79">
          <w:rPr>
            <w:rStyle w:val="a3"/>
            <w:noProof/>
          </w:rPr>
          <w:t>МК, 20.10.2026, Пенсия после индексации: на какую прибавку стоит рассчитывать</w:t>
        </w:r>
        <w:r>
          <w:rPr>
            <w:noProof/>
            <w:webHidden/>
          </w:rPr>
          <w:tab/>
        </w:r>
        <w:r>
          <w:rPr>
            <w:noProof/>
            <w:webHidden/>
          </w:rPr>
          <w:fldChar w:fldCharType="begin"/>
        </w:r>
        <w:r>
          <w:rPr>
            <w:noProof/>
            <w:webHidden/>
          </w:rPr>
          <w:instrText xml:space="preserve"> PAGEREF _Toc243465669 \h </w:instrText>
        </w:r>
        <w:r>
          <w:rPr>
            <w:noProof/>
            <w:webHidden/>
          </w:rPr>
        </w:r>
        <w:r>
          <w:rPr>
            <w:noProof/>
            <w:webHidden/>
          </w:rPr>
          <w:fldChar w:fldCharType="separate"/>
        </w:r>
        <w:r w:rsidR="00006B31">
          <w:rPr>
            <w:noProof/>
            <w:webHidden/>
          </w:rPr>
          <w:t>24</w:t>
        </w:r>
        <w:r>
          <w:rPr>
            <w:noProof/>
            <w:webHidden/>
          </w:rPr>
          <w:fldChar w:fldCharType="end"/>
        </w:r>
      </w:hyperlink>
    </w:p>
    <w:p w14:paraId="5D321937" w14:textId="613C980A" w:rsidR="00A827D6" w:rsidRDefault="00A827D6">
      <w:pPr>
        <w:pStyle w:val="31"/>
        <w:rPr>
          <w:rFonts w:asciiTheme="minorHAnsi" w:eastAsiaTheme="minorEastAsia" w:hAnsiTheme="minorHAnsi" w:cstheme="minorBidi"/>
          <w:sz w:val="22"/>
          <w:szCs w:val="22"/>
        </w:rPr>
      </w:pPr>
      <w:hyperlink w:anchor="_Toc243465670" w:history="1">
        <w:r w:rsidRPr="00B12A79">
          <w:rPr>
            <w:rStyle w:val="a3"/>
          </w:rPr>
          <w:t>В 2027 году страховые пенсии планируют повысить дважды: сначала с учетом инфляции, затем - с учетом роста доходов пенсионной системы. Но итоговая прибавка у каждого будет своей, а номинальное увеличение выплат не всегда означает заметное улучшение уровня жизни. Как будут индексировать пенсии, на какие суммы рассчитывать и какие льготы пенсионеры нередко упускают, «МК» разбирался с экспертами.</w:t>
        </w:r>
        <w:r>
          <w:rPr>
            <w:webHidden/>
          </w:rPr>
          <w:tab/>
        </w:r>
        <w:r>
          <w:rPr>
            <w:webHidden/>
          </w:rPr>
          <w:fldChar w:fldCharType="begin"/>
        </w:r>
        <w:r>
          <w:rPr>
            <w:webHidden/>
          </w:rPr>
          <w:instrText xml:space="preserve"> PAGEREF _Toc243465670 \h </w:instrText>
        </w:r>
        <w:r>
          <w:rPr>
            <w:webHidden/>
          </w:rPr>
        </w:r>
        <w:r>
          <w:rPr>
            <w:webHidden/>
          </w:rPr>
          <w:fldChar w:fldCharType="separate"/>
        </w:r>
        <w:r w:rsidR="00006B31">
          <w:rPr>
            <w:webHidden/>
          </w:rPr>
          <w:t>24</w:t>
        </w:r>
        <w:r>
          <w:rPr>
            <w:webHidden/>
          </w:rPr>
          <w:fldChar w:fldCharType="end"/>
        </w:r>
      </w:hyperlink>
    </w:p>
    <w:p w14:paraId="65FE4D09" w14:textId="1002C1DA"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71" w:history="1">
        <w:r w:rsidRPr="00B12A79">
          <w:rPr>
            <w:rStyle w:val="a3"/>
            <w:noProof/>
          </w:rPr>
          <w:t>ТАСС, 20.10.2026, В СФР рассказали об увеличении пенсий неработающих россиян в 2027 году</w:t>
        </w:r>
        <w:r>
          <w:rPr>
            <w:noProof/>
            <w:webHidden/>
          </w:rPr>
          <w:tab/>
        </w:r>
        <w:r>
          <w:rPr>
            <w:noProof/>
            <w:webHidden/>
          </w:rPr>
          <w:fldChar w:fldCharType="begin"/>
        </w:r>
        <w:r>
          <w:rPr>
            <w:noProof/>
            <w:webHidden/>
          </w:rPr>
          <w:instrText xml:space="preserve"> PAGEREF _Toc243465671 \h </w:instrText>
        </w:r>
        <w:r>
          <w:rPr>
            <w:noProof/>
            <w:webHidden/>
          </w:rPr>
        </w:r>
        <w:r>
          <w:rPr>
            <w:noProof/>
            <w:webHidden/>
          </w:rPr>
          <w:fldChar w:fldCharType="separate"/>
        </w:r>
        <w:r w:rsidR="00006B31">
          <w:rPr>
            <w:noProof/>
            <w:webHidden/>
          </w:rPr>
          <w:t>28</w:t>
        </w:r>
        <w:r>
          <w:rPr>
            <w:noProof/>
            <w:webHidden/>
          </w:rPr>
          <w:fldChar w:fldCharType="end"/>
        </w:r>
      </w:hyperlink>
    </w:p>
    <w:p w14:paraId="67DE4E59" w14:textId="52A92B39" w:rsidR="00A827D6" w:rsidRDefault="00A827D6">
      <w:pPr>
        <w:pStyle w:val="31"/>
        <w:rPr>
          <w:rFonts w:asciiTheme="minorHAnsi" w:eastAsiaTheme="minorEastAsia" w:hAnsiTheme="minorHAnsi" w:cstheme="minorBidi"/>
          <w:sz w:val="22"/>
          <w:szCs w:val="22"/>
        </w:rPr>
      </w:pPr>
      <w:hyperlink w:anchor="_Toc243465672" w:history="1">
        <w:r w:rsidRPr="00B12A79">
          <w:rPr>
            <w:rStyle w:val="a3"/>
          </w:rPr>
          <w:t>Средний размер страховой пенсии по старости у неработающих пенсионеров в 2027 году вырастет на 2,4 тыс рублей и достигнет 30,2 тыс. рублей.</w:t>
        </w:r>
        <w:r>
          <w:rPr>
            <w:webHidden/>
          </w:rPr>
          <w:tab/>
        </w:r>
        <w:r>
          <w:rPr>
            <w:webHidden/>
          </w:rPr>
          <w:fldChar w:fldCharType="begin"/>
        </w:r>
        <w:r>
          <w:rPr>
            <w:webHidden/>
          </w:rPr>
          <w:instrText xml:space="preserve"> PAGEREF _Toc243465672 \h </w:instrText>
        </w:r>
        <w:r>
          <w:rPr>
            <w:webHidden/>
          </w:rPr>
        </w:r>
        <w:r>
          <w:rPr>
            <w:webHidden/>
          </w:rPr>
          <w:fldChar w:fldCharType="separate"/>
        </w:r>
        <w:r w:rsidR="00006B31">
          <w:rPr>
            <w:webHidden/>
          </w:rPr>
          <w:t>28</w:t>
        </w:r>
        <w:r>
          <w:rPr>
            <w:webHidden/>
          </w:rPr>
          <w:fldChar w:fldCharType="end"/>
        </w:r>
      </w:hyperlink>
    </w:p>
    <w:p w14:paraId="5670A4BE" w14:textId="7E14B1C1"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73" w:history="1">
        <w:r w:rsidRPr="00B12A79">
          <w:rPr>
            <w:rStyle w:val="a3"/>
            <w:noProof/>
          </w:rPr>
          <w:t>ТАСС, 21.10.2026, Эксперт Балынин рассказал, кому повысят пенсии в ноябре</w:t>
        </w:r>
        <w:r>
          <w:rPr>
            <w:noProof/>
            <w:webHidden/>
          </w:rPr>
          <w:tab/>
        </w:r>
        <w:r>
          <w:rPr>
            <w:noProof/>
            <w:webHidden/>
          </w:rPr>
          <w:fldChar w:fldCharType="begin"/>
        </w:r>
        <w:r>
          <w:rPr>
            <w:noProof/>
            <w:webHidden/>
          </w:rPr>
          <w:instrText xml:space="preserve"> PAGEREF _Toc243465673 \h </w:instrText>
        </w:r>
        <w:r>
          <w:rPr>
            <w:noProof/>
            <w:webHidden/>
          </w:rPr>
        </w:r>
        <w:r>
          <w:rPr>
            <w:noProof/>
            <w:webHidden/>
          </w:rPr>
          <w:fldChar w:fldCharType="separate"/>
        </w:r>
        <w:r w:rsidR="00006B31">
          <w:rPr>
            <w:noProof/>
            <w:webHidden/>
          </w:rPr>
          <w:t>28</w:t>
        </w:r>
        <w:r>
          <w:rPr>
            <w:noProof/>
            <w:webHidden/>
          </w:rPr>
          <w:fldChar w:fldCharType="end"/>
        </w:r>
      </w:hyperlink>
    </w:p>
    <w:p w14:paraId="3A6CE2E4" w14:textId="0528371C" w:rsidR="00A827D6" w:rsidRDefault="00A827D6">
      <w:pPr>
        <w:pStyle w:val="31"/>
        <w:rPr>
          <w:rFonts w:asciiTheme="minorHAnsi" w:eastAsiaTheme="minorEastAsia" w:hAnsiTheme="minorHAnsi" w:cstheme="minorBidi"/>
          <w:sz w:val="22"/>
          <w:szCs w:val="22"/>
        </w:rPr>
      </w:pPr>
      <w:hyperlink w:anchor="_Toc243465674" w:history="1">
        <w:r w:rsidRPr="00B12A79">
          <w:rPr>
            <w:rStyle w:val="a3"/>
          </w:rPr>
          <w:t>Увеличение пенсий в ноябре затронет три категории россиян: пенсионеров, которым в октябре исполнилось 80 лет, получателей доплат к пенсиям членов летных экипажей воздушных судов гражданской авиации и работников организаций угольной промышленности. Об этом ТАСС сообщил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_Toc243465674 \h </w:instrText>
        </w:r>
        <w:r>
          <w:rPr>
            <w:webHidden/>
          </w:rPr>
        </w:r>
        <w:r>
          <w:rPr>
            <w:webHidden/>
          </w:rPr>
          <w:fldChar w:fldCharType="separate"/>
        </w:r>
        <w:r w:rsidR="00006B31">
          <w:rPr>
            <w:webHidden/>
          </w:rPr>
          <w:t>28</w:t>
        </w:r>
        <w:r>
          <w:rPr>
            <w:webHidden/>
          </w:rPr>
          <w:fldChar w:fldCharType="end"/>
        </w:r>
      </w:hyperlink>
    </w:p>
    <w:p w14:paraId="7E4924CF" w14:textId="37F697AB"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75" w:history="1">
        <w:r w:rsidRPr="00B12A79">
          <w:rPr>
            <w:rStyle w:val="a3"/>
            <w:noProof/>
          </w:rPr>
          <w:t>Известия, 20.10.2026, В Госдуме рассказали о графике выплаты пенсий в ноябре</w:t>
        </w:r>
        <w:r>
          <w:rPr>
            <w:noProof/>
            <w:webHidden/>
          </w:rPr>
          <w:tab/>
        </w:r>
        <w:r>
          <w:rPr>
            <w:noProof/>
            <w:webHidden/>
          </w:rPr>
          <w:fldChar w:fldCharType="begin"/>
        </w:r>
        <w:r>
          <w:rPr>
            <w:noProof/>
            <w:webHidden/>
          </w:rPr>
          <w:instrText xml:space="preserve"> PAGEREF _Toc243465675 \h </w:instrText>
        </w:r>
        <w:r>
          <w:rPr>
            <w:noProof/>
            <w:webHidden/>
          </w:rPr>
        </w:r>
        <w:r>
          <w:rPr>
            <w:noProof/>
            <w:webHidden/>
          </w:rPr>
          <w:fldChar w:fldCharType="separate"/>
        </w:r>
        <w:r w:rsidR="00006B31">
          <w:rPr>
            <w:noProof/>
            <w:webHidden/>
          </w:rPr>
          <w:t>29</w:t>
        </w:r>
        <w:r>
          <w:rPr>
            <w:noProof/>
            <w:webHidden/>
          </w:rPr>
          <w:fldChar w:fldCharType="end"/>
        </w:r>
      </w:hyperlink>
    </w:p>
    <w:p w14:paraId="57160D30" w14:textId="539B45A9" w:rsidR="00A827D6" w:rsidRDefault="00A827D6">
      <w:pPr>
        <w:pStyle w:val="31"/>
        <w:rPr>
          <w:rFonts w:asciiTheme="minorHAnsi" w:eastAsiaTheme="minorEastAsia" w:hAnsiTheme="minorHAnsi" w:cstheme="minorBidi"/>
          <w:sz w:val="22"/>
          <w:szCs w:val="22"/>
        </w:rPr>
      </w:pPr>
      <w:hyperlink w:anchor="_Toc243465676" w:history="1">
        <w:r w:rsidRPr="00B12A79">
          <w:rPr>
            <w:rStyle w:val="a3"/>
          </w:rPr>
          <w:t>В ноябре часть российских пенсионеров получит выплаты досрочно из-за празднования Дня народного единства, а отдельные категории граждан смогут рассчитывать на прибавку к пенсии. Об этом 20 октября рассказал «Известиям» депутат Госдумы Алексей Говырин.</w:t>
        </w:r>
        <w:r>
          <w:rPr>
            <w:webHidden/>
          </w:rPr>
          <w:tab/>
        </w:r>
        <w:r>
          <w:rPr>
            <w:webHidden/>
          </w:rPr>
          <w:fldChar w:fldCharType="begin"/>
        </w:r>
        <w:r>
          <w:rPr>
            <w:webHidden/>
          </w:rPr>
          <w:instrText xml:space="preserve"> PAGEREF _Toc243465676 \h </w:instrText>
        </w:r>
        <w:r>
          <w:rPr>
            <w:webHidden/>
          </w:rPr>
        </w:r>
        <w:r>
          <w:rPr>
            <w:webHidden/>
          </w:rPr>
          <w:fldChar w:fldCharType="separate"/>
        </w:r>
        <w:r w:rsidR="00006B31">
          <w:rPr>
            <w:webHidden/>
          </w:rPr>
          <w:t>29</w:t>
        </w:r>
        <w:r>
          <w:rPr>
            <w:webHidden/>
          </w:rPr>
          <w:fldChar w:fldCharType="end"/>
        </w:r>
      </w:hyperlink>
    </w:p>
    <w:p w14:paraId="0404CB2D" w14:textId="671CF734"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77" w:history="1">
        <w:r w:rsidRPr="00B12A79">
          <w:rPr>
            <w:rStyle w:val="a3"/>
            <w:noProof/>
            <w:lang w:val="en-US"/>
          </w:rPr>
          <w:t>NEWS</w:t>
        </w:r>
        <w:r w:rsidRPr="00B12A79">
          <w:rPr>
            <w:rStyle w:val="a3"/>
            <w:noProof/>
          </w:rPr>
          <w:t>.</w:t>
        </w:r>
        <w:r w:rsidRPr="00B12A79">
          <w:rPr>
            <w:rStyle w:val="a3"/>
            <w:noProof/>
            <w:lang w:val="en-US"/>
          </w:rPr>
          <w:t>ru</w:t>
        </w:r>
        <w:r w:rsidRPr="00B12A79">
          <w:rPr>
            <w:rStyle w:val="a3"/>
            <w:noProof/>
          </w:rPr>
          <w:t>, 21.10.2026, Как вырастут пенсии в Москве и регионах в 2027 году: суммы, доплаты, нюансы</w:t>
        </w:r>
        <w:r>
          <w:rPr>
            <w:noProof/>
            <w:webHidden/>
          </w:rPr>
          <w:tab/>
        </w:r>
        <w:r>
          <w:rPr>
            <w:noProof/>
            <w:webHidden/>
          </w:rPr>
          <w:fldChar w:fldCharType="begin"/>
        </w:r>
        <w:r>
          <w:rPr>
            <w:noProof/>
            <w:webHidden/>
          </w:rPr>
          <w:instrText xml:space="preserve"> PAGEREF _Toc243465677 \h </w:instrText>
        </w:r>
        <w:r>
          <w:rPr>
            <w:noProof/>
            <w:webHidden/>
          </w:rPr>
        </w:r>
        <w:r>
          <w:rPr>
            <w:noProof/>
            <w:webHidden/>
          </w:rPr>
          <w:fldChar w:fldCharType="separate"/>
        </w:r>
        <w:r w:rsidR="00006B31">
          <w:rPr>
            <w:noProof/>
            <w:webHidden/>
          </w:rPr>
          <w:t>30</w:t>
        </w:r>
        <w:r>
          <w:rPr>
            <w:noProof/>
            <w:webHidden/>
          </w:rPr>
          <w:fldChar w:fldCharType="end"/>
        </w:r>
      </w:hyperlink>
    </w:p>
    <w:p w14:paraId="46F31D91" w14:textId="27FEA239" w:rsidR="00A827D6" w:rsidRDefault="00A827D6">
      <w:pPr>
        <w:pStyle w:val="31"/>
        <w:rPr>
          <w:rFonts w:asciiTheme="minorHAnsi" w:eastAsiaTheme="minorEastAsia" w:hAnsiTheme="minorHAnsi" w:cstheme="minorBidi"/>
          <w:sz w:val="22"/>
          <w:szCs w:val="22"/>
        </w:rPr>
      </w:pPr>
      <w:hyperlink w:anchor="_Toc243465678" w:history="1">
        <w:r w:rsidRPr="00B12A79">
          <w:rPr>
            <w:rStyle w:val="a3"/>
          </w:rPr>
          <w:t xml:space="preserve">В 2027 году российских пенсионеров ждет заметное изменение: после длительного перерыва возвращается двойная индексация страховых пенсий. При этом суммы в Москве и регионах различаются - и дело не только в размере доплаты, но и в том, как устроены сами механизмы поддержки. </w:t>
        </w:r>
        <w:r w:rsidRPr="00B12A79">
          <w:rPr>
            <w:rStyle w:val="a3"/>
            <w:lang w:val="en-US"/>
          </w:rPr>
          <w:t>NEWS</w:t>
        </w:r>
        <w:r w:rsidRPr="00B12A79">
          <w:rPr>
            <w:rStyle w:val="a3"/>
          </w:rPr>
          <w:t>.</w:t>
        </w:r>
        <w:r w:rsidRPr="00B12A79">
          <w:rPr>
            <w:rStyle w:val="a3"/>
            <w:lang w:val="en-US"/>
          </w:rPr>
          <w:t>ru</w:t>
        </w:r>
        <w:r w:rsidRPr="00B12A79">
          <w:rPr>
            <w:rStyle w:val="a3"/>
          </w:rPr>
          <w:t xml:space="preserve"> рассказывает, какие выплаты получат пенсионеры в столице и в субъектах РФ, кому положены доплаты и какие нюансы скрываются за цифрами.</w:t>
        </w:r>
        <w:r>
          <w:rPr>
            <w:webHidden/>
          </w:rPr>
          <w:tab/>
        </w:r>
        <w:r>
          <w:rPr>
            <w:webHidden/>
          </w:rPr>
          <w:fldChar w:fldCharType="begin"/>
        </w:r>
        <w:r>
          <w:rPr>
            <w:webHidden/>
          </w:rPr>
          <w:instrText xml:space="preserve"> PAGEREF _Toc243465678 \h </w:instrText>
        </w:r>
        <w:r>
          <w:rPr>
            <w:webHidden/>
          </w:rPr>
        </w:r>
        <w:r>
          <w:rPr>
            <w:webHidden/>
          </w:rPr>
          <w:fldChar w:fldCharType="separate"/>
        </w:r>
        <w:r w:rsidR="00006B31">
          <w:rPr>
            <w:webHidden/>
          </w:rPr>
          <w:t>30</w:t>
        </w:r>
        <w:r>
          <w:rPr>
            <w:webHidden/>
          </w:rPr>
          <w:fldChar w:fldCharType="end"/>
        </w:r>
      </w:hyperlink>
    </w:p>
    <w:p w14:paraId="77C2218F" w14:textId="5C66CAA8"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79" w:history="1">
        <w:r w:rsidRPr="00B12A79">
          <w:rPr>
            <w:rStyle w:val="a3"/>
            <w:noProof/>
          </w:rPr>
          <w:t>Life.ru, 20.10.2026, В СФР рассказали, каким будет рост пенсий неработающих россиян в 2027 году</w:t>
        </w:r>
        <w:r>
          <w:rPr>
            <w:noProof/>
            <w:webHidden/>
          </w:rPr>
          <w:tab/>
        </w:r>
        <w:r>
          <w:rPr>
            <w:noProof/>
            <w:webHidden/>
          </w:rPr>
          <w:fldChar w:fldCharType="begin"/>
        </w:r>
        <w:r>
          <w:rPr>
            <w:noProof/>
            <w:webHidden/>
          </w:rPr>
          <w:instrText xml:space="preserve"> PAGEREF _Toc243465679 \h </w:instrText>
        </w:r>
        <w:r>
          <w:rPr>
            <w:noProof/>
            <w:webHidden/>
          </w:rPr>
        </w:r>
        <w:r>
          <w:rPr>
            <w:noProof/>
            <w:webHidden/>
          </w:rPr>
          <w:fldChar w:fldCharType="separate"/>
        </w:r>
        <w:r w:rsidR="00006B31">
          <w:rPr>
            <w:noProof/>
            <w:webHidden/>
          </w:rPr>
          <w:t>33</w:t>
        </w:r>
        <w:r>
          <w:rPr>
            <w:noProof/>
            <w:webHidden/>
          </w:rPr>
          <w:fldChar w:fldCharType="end"/>
        </w:r>
      </w:hyperlink>
    </w:p>
    <w:p w14:paraId="6D8E5BA4" w14:textId="4639DC55" w:rsidR="00A827D6" w:rsidRDefault="00A827D6">
      <w:pPr>
        <w:pStyle w:val="31"/>
        <w:rPr>
          <w:rFonts w:asciiTheme="minorHAnsi" w:eastAsiaTheme="minorEastAsia" w:hAnsiTheme="minorHAnsi" w:cstheme="minorBidi"/>
          <w:sz w:val="22"/>
          <w:szCs w:val="22"/>
        </w:rPr>
      </w:pPr>
      <w:hyperlink w:anchor="_Toc243465680" w:history="1">
        <w:r w:rsidRPr="00B12A79">
          <w:rPr>
            <w:rStyle w:val="a3"/>
          </w:rPr>
          <w:t>Средняя страховая пенсия по старости для неработающих россиян в 2027 году впервые превысит 30 тысяч рублей и достигнет 30241 рубля. По сравнению с 2026 годом ежемесячные выплаты увеличатся в среднем на 2466 рублей. Такие цифры назвал председатель Социального фонда России Сергей Чирков в беседе с РИА «Новости».</w:t>
        </w:r>
        <w:r>
          <w:rPr>
            <w:webHidden/>
          </w:rPr>
          <w:tab/>
        </w:r>
        <w:r>
          <w:rPr>
            <w:webHidden/>
          </w:rPr>
          <w:fldChar w:fldCharType="begin"/>
        </w:r>
        <w:r>
          <w:rPr>
            <w:webHidden/>
          </w:rPr>
          <w:instrText xml:space="preserve"> PAGEREF _Toc243465680 \h </w:instrText>
        </w:r>
        <w:r>
          <w:rPr>
            <w:webHidden/>
          </w:rPr>
        </w:r>
        <w:r>
          <w:rPr>
            <w:webHidden/>
          </w:rPr>
          <w:fldChar w:fldCharType="separate"/>
        </w:r>
        <w:r w:rsidR="00006B31">
          <w:rPr>
            <w:webHidden/>
          </w:rPr>
          <w:t>33</w:t>
        </w:r>
        <w:r>
          <w:rPr>
            <w:webHidden/>
          </w:rPr>
          <w:fldChar w:fldCharType="end"/>
        </w:r>
      </w:hyperlink>
    </w:p>
    <w:p w14:paraId="095E839D" w14:textId="414EFEF6"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81" w:history="1">
        <w:r w:rsidRPr="00B12A79">
          <w:rPr>
            <w:rStyle w:val="a3"/>
            <w:noProof/>
            <w:lang w:val="en-US"/>
          </w:rPr>
          <w:t>Life</w:t>
        </w:r>
        <w:r w:rsidRPr="00B12A79">
          <w:rPr>
            <w:rStyle w:val="a3"/>
            <w:noProof/>
          </w:rPr>
          <w:t>.</w:t>
        </w:r>
        <w:r w:rsidRPr="00B12A79">
          <w:rPr>
            <w:rStyle w:val="a3"/>
            <w:noProof/>
            <w:lang w:val="en-US"/>
          </w:rPr>
          <w:t>Ru</w:t>
        </w:r>
        <w:r w:rsidRPr="00B12A79">
          <w:rPr>
            <w:rStyle w:val="a3"/>
            <w:noProof/>
          </w:rPr>
          <w:t>, 20.10.2026, Пенсии вырастут дважды: как изменится жизнь обычного пенсионера в 2027 году, объяснили в СПР</w:t>
        </w:r>
        <w:r>
          <w:rPr>
            <w:noProof/>
            <w:webHidden/>
          </w:rPr>
          <w:tab/>
        </w:r>
        <w:r>
          <w:rPr>
            <w:noProof/>
            <w:webHidden/>
          </w:rPr>
          <w:fldChar w:fldCharType="begin"/>
        </w:r>
        <w:r>
          <w:rPr>
            <w:noProof/>
            <w:webHidden/>
          </w:rPr>
          <w:instrText xml:space="preserve"> PAGEREF _Toc243465681 \h </w:instrText>
        </w:r>
        <w:r>
          <w:rPr>
            <w:noProof/>
            <w:webHidden/>
          </w:rPr>
        </w:r>
        <w:r>
          <w:rPr>
            <w:noProof/>
            <w:webHidden/>
          </w:rPr>
          <w:fldChar w:fldCharType="separate"/>
        </w:r>
        <w:r w:rsidR="00006B31">
          <w:rPr>
            <w:noProof/>
            <w:webHidden/>
          </w:rPr>
          <w:t>33</w:t>
        </w:r>
        <w:r>
          <w:rPr>
            <w:noProof/>
            <w:webHidden/>
          </w:rPr>
          <w:fldChar w:fldCharType="end"/>
        </w:r>
      </w:hyperlink>
    </w:p>
    <w:p w14:paraId="09EBDA35" w14:textId="7691FAAA" w:rsidR="00A827D6" w:rsidRDefault="00A827D6">
      <w:pPr>
        <w:pStyle w:val="31"/>
        <w:rPr>
          <w:rFonts w:asciiTheme="minorHAnsi" w:eastAsiaTheme="minorEastAsia" w:hAnsiTheme="minorHAnsi" w:cstheme="minorBidi"/>
          <w:sz w:val="22"/>
          <w:szCs w:val="22"/>
        </w:rPr>
      </w:pPr>
      <w:hyperlink w:anchor="_Toc243465682" w:history="1">
        <w:r w:rsidRPr="00B12A79">
          <w:rPr>
            <w:rStyle w:val="a3"/>
          </w:rPr>
          <w:t xml:space="preserve">Индексация пенсий в 2027 году позволит пожилым россиянам сохранить привычный уровень жизни, а дополнительное апрельское повышение принесёт пусть небольшое, но реальное улучшение. Об этом </w:t>
        </w:r>
        <w:r w:rsidRPr="00B12A79">
          <w:rPr>
            <w:rStyle w:val="a3"/>
            <w:lang w:val="en-US"/>
          </w:rPr>
          <w:t>Life</w:t>
        </w:r>
        <w:r w:rsidRPr="00B12A79">
          <w:rPr>
            <w:rStyle w:val="a3"/>
          </w:rPr>
          <w:t>.</w:t>
        </w:r>
        <w:r w:rsidRPr="00B12A79">
          <w:rPr>
            <w:rStyle w:val="a3"/>
            <w:lang w:val="en-US"/>
          </w:rPr>
          <w:t>ru</w:t>
        </w:r>
        <w:r w:rsidRPr="00B12A79">
          <w:rPr>
            <w:rStyle w:val="a3"/>
          </w:rPr>
          <w:t xml:space="preserve"> рассказал председатель Союза пенсионеров России Валерий Рязанский.</w:t>
        </w:r>
        <w:r>
          <w:rPr>
            <w:webHidden/>
          </w:rPr>
          <w:tab/>
        </w:r>
        <w:r>
          <w:rPr>
            <w:webHidden/>
          </w:rPr>
          <w:fldChar w:fldCharType="begin"/>
        </w:r>
        <w:r>
          <w:rPr>
            <w:webHidden/>
          </w:rPr>
          <w:instrText xml:space="preserve"> PAGEREF _Toc243465682 \h </w:instrText>
        </w:r>
        <w:r>
          <w:rPr>
            <w:webHidden/>
          </w:rPr>
        </w:r>
        <w:r>
          <w:rPr>
            <w:webHidden/>
          </w:rPr>
          <w:fldChar w:fldCharType="separate"/>
        </w:r>
        <w:r w:rsidR="00006B31">
          <w:rPr>
            <w:webHidden/>
          </w:rPr>
          <w:t>33</w:t>
        </w:r>
        <w:r>
          <w:rPr>
            <w:webHidden/>
          </w:rPr>
          <w:fldChar w:fldCharType="end"/>
        </w:r>
      </w:hyperlink>
    </w:p>
    <w:p w14:paraId="381ED143" w14:textId="13A9DE99"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83" w:history="1">
        <w:r w:rsidRPr="00B12A79">
          <w:rPr>
            <w:rStyle w:val="a3"/>
            <w:noProof/>
            <w:lang w:val="en-US"/>
          </w:rPr>
          <w:t>Ridus</w:t>
        </w:r>
        <w:r w:rsidRPr="00B12A79">
          <w:rPr>
            <w:rStyle w:val="a3"/>
            <w:noProof/>
          </w:rPr>
          <w:t>.</w:t>
        </w:r>
        <w:r w:rsidRPr="00B12A79">
          <w:rPr>
            <w:rStyle w:val="a3"/>
            <w:noProof/>
            <w:lang w:val="en-US"/>
          </w:rPr>
          <w:t>Ru</w:t>
        </w:r>
        <w:r w:rsidRPr="00B12A79">
          <w:rPr>
            <w:rStyle w:val="a3"/>
            <w:noProof/>
          </w:rPr>
          <w:t>, 21.10.2026, Соцфонд России приостановит пенсии на полгода из-за учебы</w:t>
        </w:r>
        <w:r>
          <w:rPr>
            <w:noProof/>
            <w:webHidden/>
          </w:rPr>
          <w:tab/>
        </w:r>
        <w:r>
          <w:rPr>
            <w:noProof/>
            <w:webHidden/>
          </w:rPr>
          <w:fldChar w:fldCharType="begin"/>
        </w:r>
        <w:r>
          <w:rPr>
            <w:noProof/>
            <w:webHidden/>
          </w:rPr>
          <w:instrText xml:space="preserve"> PAGEREF _Toc243465683 \h </w:instrText>
        </w:r>
        <w:r>
          <w:rPr>
            <w:noProof/>
            <w:webHidden/>
          </w:rPr>
        </w:r>
        <w:r>
          <w:rPr>
            <w:noProof/>
            <w:webHidden/>
          </w:rPr>
          <w:fldChar w:fldCharType="separate"/>
        </w:r>
        <w:r w:rsidR="00006B31">
          <w:rPr>
            <w:noProof/>
            <w:webHidden/>
          </w:rPr>
          <w:t>34</w:t>
        </w:r>
        <w:r>
          <w:rPr>
            <w:noProof/>
            <w:webHidden/>
          </w:rPr>
          <w:fldChar w:fldCharType="end"/>
        </w:r>
      </w:hyperlink>
    </w:p>
    <w:p w14:paraId="114EBF0D" w14:textId="3DC6E9A1" w:rsidR="00A827D6" w:rsidRDefault="00A827D6">
      <w:pPr>
        <w:pStyle w:val="31"/>
        <w:rPr>
          <w:rFonts w:asciiTheme="minorHAnsi" w:eastAsiaTheme="minorEastAsia" w:hAnsiTheme="minorHAnsi" w:cstheme="minorBidi"/>
          <w:sz w:val="22"/>
          <w:szCs w:val="22"/>
        </w:rPr>
      </w:pPr>
      <w:hyperlink w:anchor="_Toc243465684" w:history="1">
        <w:r w:rsidRPr="00B12A79">
          <w:rPr>
            <w:rStyle w:val="a3"/>
          </w:rPr>
          <w:t>На период шести месяцев выплаты будут приостановлены в случае, если человек получает страховую пенсию по случаю потери кормильца и обучается очно. Для этого потребуется подтвердить свои данные в Социальном фонде. Также пенсия будет приостановлена на полгода для иностранных граждан, у которых истек срок действия вида на жительство. Это только некоторые из причин, по которым выплаты могут быть временно прекращены.</w:t>
        </w:r>
        <w:r>
          <w:rPr>
            <w:webHidden/>
          </w:rPr>
          <w:tab/>
        </w:r>
        <w:r>
          <w:rPr>
            <w:webHidden/>
          </w:rPr>
          <w:fldChar w:fldCharType="begin"/>
        </w:r>
        <w:r>
          <w:rPr>
            <w:webHidden/>
          </w:rPr>
          <w:instrText xml:space="preserve"> PAGEREF _Toc243465684 \h </w:instrText>
        </w:r>
        <w:r>
          <w:rPr>
            <w:webHidden/>
          </w:rPr>
        </w:r>
        <w:r>
          <w:rPr>
            <w:webHidden/>
          </w:rPr>
          <w:fldChar w:fldCharType="separate"/>
        </w:r>
        <w:r w:rsidR="00006B31">
          <w:rPr>
            <w:webHidden/>
          </w:rPr>
          <w:t>34</w:t>
        </w:r>
        <w:r>
          <w:rPr>
            <w:webHidden/>
          </w:rPr>
          <w:fldChar w:fldCharType="end"/>
        </w:r>
      </w:hyperlink>
    </w:p>
    <w:p w14:paraId="150402AF" w14:textId="24B403C3"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85" w:history="1">
        <w:r w:rsidRPr="00B12A79">
          <w:rPr>
            <w:rStyle w:val="a3"/>
            <w:noProof/>
            <w:lang w:val="en-US"/>
          </w:rPr>
          <w:t>Ridus</w:t>
        </w:r>
        <w:r w:rsidRPr="00B12A79">
          <w:rPr>
            <w:rStyle w:val="a3"/>
            <w:noProof/>
          </w:rPr>
          <w:t>.</w:t>
        </w:r>
        <w:r w:rsidRPr="00B12A79">
          <w:rPr>
            <w:rStyle w:val="a3"/>
            <w:noProof/>
            <w:lang w:val="en-US"/>
          </w:rPr>
          <w:t>Ru</w:t>
        </w:r>
        <w:r w:rsidRPr="00B12A79">
          <w:rPr>
            <w:rStyle w:val="a3"/>
            <w:noProof/>
          </w:rPr>
          <w:t>, 21.10.2026, Соцфонд повысил выплаты пенсионерам с иждивенцами на 9 584 рубля</w:t>
        </w:r>
        <w:r>
          <w:rPr>
            <w:noProof/>
            <w:webHidden/>
          </w:rPr>
          <w:tab/>
        </w:r>
        <w:r>
          <w:rPr>
            <w:noProof/>
            <w:webHidden/>
          </w:rPr>
          <w:fldChar w:fldCharType="begin"/>
        </w:r>
        <w:r>
          <w:rPr>
            <w:noProof/>
            <w:webHidden/>
          </w:rPr>
          <w:instrText xml:space="preserve"> PAGEREF _Toc243465685 \h </w:instrText>
        </w:r>
        <w:r>
          <w:rPr>
            <w:noProof/>
            <w:webHidden/>
          </w:rPr>
        </w:r>
        <w:r>
          <w:rPr>
            <w:noProof/>
            <w:webHidden/>
          </w:rPr>
          <w:fldChar w:fldCharType="separate"/>
        </w:r>
        <w:r w:rsidR="00006B31">
          <w:rPr>
            <w:noProof/>
            <w:webHidden/>
          </w:rPr>
          <w:t>34</w:t>
        </w:r>
        <w:r>
          <w:rPr>
            <w:noProof/>
            <w:webHidden/>
          </w:rPr>
          <w:fldChar w:fldCharType="end"/>
        </w:r>
      </w:hyperlink>
    </w:p>
    <w:p w14:paraId="55E7A673" w14:textId="293371B8" w:rsidR="00A827D6" w:rsidRDefault="00A827D6">
      <w:pPr>
        <w:pStyle w:val="31"/>
        <w:rPr>
          <w:rFonts w:asciiTheme="minorHAnsi" w:eastAsiaTheme="minorEastAsia" w:hAnsiTheme="minorHAnsi" w:cstheme="minorBidi"/>
          <w:sz w:val="22"/>
          <w:szCs w:val="22"/>
        </w:rPr>
      </w:pPr>
      <w:hyperlink w:anchor="_Toc243465686" w:history="1">
        <w:r w:rsidRPr="00B12A79">
          <w:rPr>
            <w:rStyle w:val="a3"/>
          </w:rPr>
          <w:t>Для пенсионеров, имеющих иждивенцев, предусмотрена дополнительная выплата: за одного нетрудоспособного иждивенца добавляется 3 194,90 рубля в месяц; за двух - 6 389,80 рубля, а за трех - 9 584,70 рубля.</w:t>
        </w:r>
        <w:r>
          <w:rPr>
            <w:webHidden/>
          </w:rPr>
          <w:tab/>
        </w:r>
        <w:r>
          <w:rPr>
            <w:webHidden/>
          </w:rPr>
          <w:fldChar w:fldCharType="begin"/>
        </w:r>
        <w:r>
          <w:rPr>
            <w:webHidden/>
          </w:rPr>
          <w:instrText xml:space="preserve"> PAGEREF _Toc243465686 \h </w:instrText>
        </w:r>
        <w:r>
          <w:rPr>
            <w:webHidden/>
          </w:rPr>
        </w:r>
        <w:r>
          <w:rPr>
            <w:webHidden/>
          </w:rPr>
          <w:fldChar w:fldCharType="separate"/>
        </w:r>
        <w:r w:rsidR="00006B31">
          <w:rPr>
            <w:webHidden/>
          </w:rPr>
          <w:t>34</w:t>
        </w:r>
        <w:r>
          <w:rPr>
            <w:webHidden/>
          </w:rPr>
          <w:fldChar w:fldCharType="end"/>
        </w:r>
      </w:hyperlink>
    </w:p>
    <w:p w14:paraId="32E9706E" w14:textId="165C7D8D"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87" w:history="1">
        <w:r w:rsidRPr="00B12A79">
          <w:rPr>
            <w:rStyle w:val="a3"/>
            <w:noProof/>
          </w:rPr>
          <w:t>Regions.ru, 20.10.2026, Пенсионные накопления можно оставить кому угодно: как выбрать получателя без завещания</w:t>
        </w:r>
        <w:r>
          <w:rPr>
            <w:noProof/>
            <w:webHidden/>
          </w:rPr>
          <w:tab/>
        </w:r>
        <w:r>
          <w:rPr>
            <w:noProof/>
            <w:webHidden/>
          </w:rPr>
          <w:fldChar w:fldCharType="begin"/>
        </w:r>
        <w:r>
          <w:rPr>
            <w:noProof/>
            <w:webHidden/>
          </w:rPr>
          <w:instrText xml:space="preserve"> PAGEREF _Toc243465687 \h </w:instrText>
        </w:r>
        <w:r>
          <w:rPr>
            <w:noProof/>
            <w:webHidden/>
          </w:rPr>
        </w:r>
        <w:r>
          <w:rPr>
            <w:noProof/>
            <w:webHidden/>
          </w:rPr>
          <w:fldChar w:fldCharType="separate"/>
        </w:r>
        <w:r w:rsidR="00006B31">
          <w:rPr>
            <w:noProof/>
            <w:webHidden/>
          </w:rPr>
          <w:t>35</w:t>
        </w:r>
        <w:r>
          <w:rPr>
            <w:noProof/>
            <w:webHidden/>
          </w:rPr>
          <w:fldChar w:fldCharType="end"/>
        </w:r>
      </w:hyperlink>
    </w:p>
    <w:p w14:paraId="408AFFF5" w14:textId="1546D3E9" w:rsidR="00A827D6" w:rsidRDefault="00A827D6">
      <w:pPr>
        <w:pStyle w:val="31"/>
        <w:rPr>
          <w:rFonts w:asciiTheme="minorHAnsi" w:eastAsiaTheme="minorEastAsia" w:hAnsiTheme="minorHAnsi" w:cstheme="minorBidi"/>
          <w:sz w:val="22"/>
          <w:szCs w:val="22"/>
        </w:rPr>
      </w:pPr>
      <w:hyperlink w:anchor="_Toc243465688" w:history="1">
        <w:r w:rsidRPr="00B12A79">
          <w:rPr>
            <w:rStyle w:val="a3"/>
          </w:rPr>
          <w:t>Пенсионные накопления можно передать после смерти выбранным правопреемникам без оформления обычного завещания. Об этом RT рассказала адвокат Надежда Борзенко.</w:t>
        </w:r>
        <w:r>
          <w:rPr>
            <w:webHidden/>
          </w:rPr>
          <w:tab/>
        </w:r>
        <w:r>
          <w:rPr>
            <w:webHidden/>
          </w:rPr>
          <w:fldChar w:fldCharType="begin"/>
        </w:r>
        <w:r>
          <w:rPr>
            <w:webHidden/>
          </w:rPr>
          <w:instrText xml:space="preserve"> PAGEREF _Toc243465688 \h </w:instrText>
        </w:r>
        <w:r>
          <w:rPr>
            <w:webHidden/>
          </w:rPr>
        </w:r>
        <w:r>
          <w:rPr>
            <w:webHidden/>
          </w:rPr>
          <w:fldChar w:fldCharType="separate"/>
        </w:r>
        <w:r w:rsidR="00006B31">
          <w:rPr>
            <w:webHidden/>
          </w:rPr>
          <w:t>35</w:t>
        </w:r>
        <w:r>
          <w:rPr>
            <w:webHidden/>
          </w:rPr>
          <w:fldChar w:fldCharType="end"/>
        </w:r>
      </w:hyperlink>
    </w:p>
    <w:p w14:paraId="2F8A253C" w14:textId="790EFE1A"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89" w:history="1">
        <w:r w:rsidRPr="00B12A79">
          <w:rPr>
            <w:rStyle w:val="a3"/>
            <w:noProof/>
          </w:rPr>
          <w:t>Финуслуги, 20.10.2026, Накопительная пенсия: кто ее получит и сколько выплатят в 2026 году</w:t>
        </w:r>
        <w:r>
          <w:rPr>
            <w:noProof/>
            <w:webHidden/>
          </w:rPr>
          <w:tab/>
        </w:r>
        <w:r>
          <w:rPr>
            <w:noProof/>
            <w:webHidden/>
          </w:rPr>
          <w:fldChar w:fldCharType="begin"/>
        </w:r>
        <w:r>
          <w:rPr>
            <w:noProof/>
            <w:webHidden/>
          </w:rPr>
          <w:instrText xml:space="preserve"> PAGEREF _Toc243465689 \h </w:instrText>
        </w:r>
        <w:r>
          <w:rPr>
            <w:noProof/>
            <w:webHidden/>
          </w:rPr>
        </w:r>
        <w:r>
          <w:rPr>
            <w:noProof/>
            <w:webHidden/>
          </w:rPr>
          <w:fldChar w:fldCharType="separate"/>
        </w:r>
        <w:r w:rsidR="00006B31">
          <w:rPr>
            <w:noProof/>
            <w:webHidden/>
          </w:rPr>
          <w:t>36</w:t>
        </w:r>
        <w:r>
          <w:rPr>
            <w:noProof/>
            <w:webHidden/>
          </w:rPr>
          <w:fldChar w:fldCharType="end"/>
        </w:r>
      </w:hyperlink>
    </w:p>
    <w:p w14:paraId="61C3305B" w14:textId="118F9CB2" w:rsidR="00A827D6" w:rsidRDefault="00A827D6">
      <w:pPr>
        <w:pStyle w:val="31"/>
        <w:rPr>
          <w:rFonts w:asciiTheme="minorHAnsi" w:eastAsiaTheme="minorEastAsia" w:hAnsiTheme="minorHAnsi" w:cstheme="minorBidi"/>
          <w:sz w:val="22"/>
          <w:szCs w:val="22"/>
        </w:rPr>
      </w:pPr>
      <w:hyperlink w:anchor="_Toc243465690" w:history="1">
        <w:r w:rsidRPr="00B12A79">
          <w:rPr>
            <w:rStyle w:val="a3"/>
          </w:rPr>
          <w:t>Если вы официально работали в 2000-х, на вашем счете в Социальном фонде России или негосударственном пенсионном фонде могут храниться пенсионные накопления. Рассказываем, чем накопительная пенсия отличается от страховой, как узнать свою сумму, рассчитать будущую пенсию и получить деньги.</w:t>
        </w:r>
        <w:r>
          <w:rPr>
            <w:webHidden/>
          </w:rPr>
          <w:tab/>
        </w:r>
        <w:r>
          <w:rPr>
            <w:webHidden/>
          </w:rPr>
          <w:fldChar w:fldCharType="begin"/>
        </w:r>
        <w:r>
          <w:rPr>
            <w:webHidden/>
          </w:rPr>
          <w:instrText xml:space="preserve"> PAGEREF _Toc243465690 \h </w:instrText>
        </w:r>
        <w:r>
          <w:rPr>
            <w:webHidden/>
          </w:rPr>
        </w:r>
        <w:r>
          <w:rPr>
            <w:webHidden/>
          </w:rPr>
          <w:fldChar w:fldCharType="separate"/>
        </w:r>
        <w:r w:rsidR="00006B31">
          <w:rPr>
            <w:webHidden/>
          </w:rPr>
          <w:t>36</w:t>
        </w:r>
        <w:r>
          <w:rPr>
            <w:webHidden/>
          </w:rPr>
          <w:fldChar w:fldCharType="end"/>
        </w:r>
      </w:hyperlink>
    </w:p>
    <w:p w14:paraId="182310CB" w14:textId="039EFD7D"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91" w:history="1">
        <w:r w:rsidRPr="00B12A79">
          <w:rPr>
            <w:rStyle w:val="a3"/>
            <w:noProof/>
          </w:rPr>
          <w:t>Банки.ру, 20.10.2026, Россиянам напомнили, как узнать размер будущей пенсии</w:t>
        </w:r>
        <w:r>
          <w:rPr>
            <w:noProof/>
            <w:webHidden/>
          </w:rPr>
          <w:tab/>
        </w:r>
        <w:r>
          <w:rPr>
            <w:noProof/>
            <w:webHidden/>
          </w:rPr>
          <w:fldChar w:fldCharType="begin"/>
        </w:r>
        <w:r>
          <w:rPr>
            <w:noProof/>
            <w:webHidden/>
          </w:rPr>
          <w:instrText xml:space="preserve"> PAGEREF _Toc243465691 \h </w:instrText>
        </w:r>
        <w:r>
          <w:rPr>
            <w:noProof/>
            <w:webHidden/>
          </w:rPr>
        </w:r>
        <w:r>
          <w:rPr>
            <w:noProof/>
            <w:webHidden/>
          </w:rPr>
          <w:fldChar w:fldCharType="separate"/>
        </w:r>
        <w:r w:rsidR="00006B31">
          <w:rPr>
            <w:noProof/>
            <w:webHidden/>
          </w:rPr>
          <w:t>43</w:t>
        </w:r>
        <w:r>
          <w:rPr>
            <w:noProof/>
            <w:webHidden/>
          </w:rPr>
          <w:fldChar w:fldCharType="end"/>
        </w:r>
      </w:hyperlink>
    </w:p>
    <w:p w14:paraId="1447E748" w14:textId="1AFE977A" w:rsidR="00A827D6" w:rsidRDefault="00A827D6">
      <w:pPr>
        <w:pStyle w:val="31"/>
        <w:rPr>
          <w:rFonts w:asciiTheme="minorHAnsi" w:eastAsiaTheme="minorEastAsia" w:hAnsiTheme="minorHAnsi" w:cstheme="minorBidi"/>
          <w:sz w:val="22"/>
          <w:szCs w:val="22"/>
        </w:rPr>
      </w:pPr>
      <w:hyperlink w:anchor="_Toc243465692" w:history="1">
        <w:r w:rsidRPr="00B12A79">
          <w:rPr>
            <w:rStyle w:val="a3"/>
          </w:rPr>
          <w:t>Россияне могут оценить размер будущей пенсии по данным об уже сформированных пенсионных правах, напомнила руководитель направления экспертной аналитики Банки.ру Инна Солдатенкова. Сделать это можно на «Госуслугах» в разделе «Пенсии, пособия и льготы», заказав извещение (выписку) о состоянии индивидуального лицевого счета в Социальном фонде России (СФР).</w:t>
        </w:r>
        <w:r>
          <w:rPr>
            <w:webHidden/>
          </w:rPr>
          <w:tab/>
        </w:r>
        <w:r>
          <w:rPr>
            <w:webHidden/>
          </w:rPr>
          <w:fldChar w:fldCharType="begin"/>
        </w:r>
        <w:r>
          <w:rPr>
            <w:webHidden/>
          </w:rPr>
          <w:instrText xml:space="preserve"> PAGEREF _Toc243465692 \h </w:instrText>
        </w:r>
        <w:r>
          <w:rPr>
            <w:webHidden/>
          </w:rPr>
        </w:r>
        <w:r>
          <w:rPr>
            <w:webHidden/>
          </w:rPr>
          <w:fldChar w:fldCharType="separate"/>
        </w:r>
        <w:r w:rsidR="00006B31">
          <w:rPr>
            <w:webHidden/>
          </w:rPr>
          <w:t>43</w:t>
        </w:r>
        <w:r>
          <w:rPr>
            <w:webHidden/>
          </w:rPr>
          <w:fldChar w:fldCharType="end"/>
        </w:r>
      </w:hyperlink>
    </w:p>
    <w:p w14:paraId="25807D17" w14:textId="6080F119"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93" w:history="1">
        <w:r w:rsidRPr="00B12A79">
          <w:rPr>
            <w:rStyle w:val="a3"/>
            <w:noProof/>
          </w:rPr>
          <w:t>Выберу.ру, 20.10.2026, Кому и на сколько повысят пенсии с ноября 2026 года</w:t>
        </w:r>
        <w:r>
          <w:rPr>
            <w:noProof/>
            <w:webHidden/>
          </w:rPr>
          <w:tab/>
        </w:r>
        <w:r>
          <w:rPr>
            <w:noProof/>
            <w:webHidden/>
          </w:rPr>
          <w:fldChar w:fldCharType="begin"/>
        </w:r>
        <w:r>
          <w:rPr>
            <w:noProof/>
            <w:webHidden/>
          </w:rPr>
          <w:instrText xml:space="preserve"> PAGEREF _Toc243465693 \h </w:instrText>
        </w:r>
        <w:r>
          <w:rPr>
            <w:noProof/>
            <w:webHidden/>
          </w:rPr>
        </w:r>
        <w:r>
          <w:rPr>
            <w:noProof/>
            <w:webHidden/>
          </w:rPr>
          <w:fldChar w:fldCharType="separate"/>
        </w:r>
        <w:r w:rsidR="00006B31">
          <w:rPr>
            <w:noProof/>
            <w:webHidden/>
          </w:rPr>
          <w:t>44</w:t>
        </w:r>
        <w:r>
          <w:rPr>
            <w:noProof/>
            <w:webHidden/>
          </w:rPr>
          <w:fldChar w:fldCharType="end"/>
        </w:r>
      </w:hyperlink>
    </w:p>
    <w:p w14:paraId="4D4B9D38" w14:textId="2DB237BE" w:rsidR="00A827D6" w:rsidRDefault="00A827D6">
      <w:pPr>
        <w:pStyle w:val="31"/>
        <w:rPr>
          <w:rFonts w:asciiTheme="minorHAnsi" w:eastAsiaTheme="minorEastAsia" w:hAnsiTheme="minorHAnsi" w:cstheme="minorBidi"/>
          <w:sz w:val="22"/>
          <w:szCs w:val="22"/>
        </w:rPr>
      </w:pPr>
      <w:hyperlink w:anchor="_Toc243465694" w:history="1">
        <w:r w:rsidRPr="00B12A79">
          <w:rPr>
            <w:rStyle w:val="a3"/>
          </w:rPr>
          <w:t>Дополнительные деньги на продукты, лекарства и коммуналку в ноябре появятся у части пенсионеров. Ежемесячная прибавка может составить почти 11 000 рублей, причём оформят её автоматически - без заявлений и очередей в Соцфонде. Кому положены дополнительные деньги и сколько прибавят к выплате?</w:t>
        </w:r>
        <w:r>
          <w:rPr>
            <w:webHidden/>
          </w:rPr>
          <w:tab/>
        </w:r>
        <w:r>
          <w:rPr>
            <w:webHidden/>
          </w:rPr>
          <w:fldChar w:fldCharType="begin"/>
        </w:r>
        <w:r>
          <w:rPr>
            <w:webHidden/>
          </w:rPr>
          <w:instrText xml:space="preserve"> PAGEREF _Toc243465694 \h </w:instrText>
        </w:r>
        <w:r>
          <w:rPr>
            <w:webHidden/>
          </w:rPr>
        </w:r>
        <w:r>
          <w:rPr>
            <w:webHidden/>
          </w:rPr>
          <w:fldChar w:fldCharType="separate"/>
        </w:r>
        <w:r w:rsidR="00006B31">
          <w:rPr>
            <w:webHidden/>
          </w:rPr>
          <w:t>44</w:t>
        </w:r>
        <w:r>
          <w:rPr>
            <w:webHidden/>
          </w:rPr>
          <w:fldChar w:fldCharType="end"/>
        </w:r>
      </w:hyperlink>
    </w:p>
    <w:p w14:paraId="68DB3A38" w14:textId="16B156CC"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95" w:history="1">
        <w:r w:rsidRPr="00B12A79">
          <w:rPr>
            <w:rStyle w:val="a3"/>
            <w:noProof/>
          </w:rPr>
          <w:t>PNZ.ru, 20.10.2026, Деньги уйдут не тем: зачем пенсионеру назначать правопреемника на свои пенсионные накопления</w:t>
        </w:r>
        <w:r>
          <w:rPr>
            <w:noProof/>
            <w:webHidden/>
          </w:rPr>
          <w:tab/>
        </w:r>
        <w:r>
          <w:rPr>
            <w:noProof/>
            <w:webHidden/>
          </w:rPr>
          <w:fldChar w:fldCharType="begin"/>
        </w:r>
        <w:r>
          <w:rPr>
            <w:noProof/>
            <w:webHidden/>
          </w:rPr>
          <w:instrText xml:space="preserve"> PAGEREF _Toc243465695 \h </w:instrText>
        </w:r>
        <w:r>
          <w:rPr>
            <w:noProof/>
            <w:webHidden/>
          </w:rPr>
        </w:r>
        <w:r>
          <w:rPr>
            <w:noProof/>
            <w:webHidden/>
          </w:rPr>
          <w:fldChar w:fldCharType="separate"/>
        </w:r>
        <w:r w:rsidR="00006B31">
          <w:rPr>
            <w:noProof/>
            <w:webHidden/>
          </w:rPr>
          <w:t>45</w:t>
        </w:r>
        <w:r>
          <w:rPr>
            <w:noProof/>
            <w:webHidden/>
          </w:rPr>
          <w:fldChar w:fldCharType="end"/>
        </w:r>
      </w:hyperlink>
    </w:p>
    <w:p w14:paraId="3D555E1F" w14:textId="5099E338" w:rsidR="00A827D6" w:rsidRDefault="00A827D6">
      <w:pPr>
        <w:pStyle w:val="31"/>
        <w:rPr>
          <w:rFonts w:asciiTheme="minorHAnsi" w:eastAsiaTheme="minorEastAsia" w:hAnsiTheme="minorHAnsi" w:cstheme="minorBidi"/>
          <w:sz w:val="22"/>
          <w:szCs w:val="22"/>
        </w:rPr>
      </w:pPr>
      <w:hyperlink w:anchor="_Toc243465696" w:history="1">
        <w:r w:rsidRPr="00B12A79">
          <w:rPr>
            <w:rStyle w:val="a3"/>
          </w:rPr>
          <w:t>Что произойдет с пенсионными накоплениями после смерти человека и кому достанутся деньги, которые остались на его счете в Социальном фонде России (СФР) или негосударственном пенсионном фонде (НПФ)?  Этот вопрос волнует многих россиян. В редакцию PNZ.RU поступило обращение от женщины, которая усомнилась в необходимости заранее назначать правопреемника.</w:t>
        </w:r>
        <w:r>
          <w:rPr>
            <w:webHidden/>
          </w:rPr>
          <w:tab/>
        </w:r>
        <w:r>
          <w:rPr>
            <w:webHidden/>
          </w:rPr>
          <w:fldChar w:fldCharType="begin"/>
        </w:r>
        <w:r>
          <w:rPr>
            <w:webHidden/>
          </w:rPr>
          <w:instrText xml:space="preserve"> PAGEREF _Toc243465696 \h </w:instrText>
        </w:r>
        <w:r>
          <w:rPr>
            <w:webHidden/>
          </w:rPr>
        </w:r>
        <w:r>
          <w:rPr>
            <w:webHidden/>
          </w:rPr>
          <w:fldChar w:fldCharType="separate"/>
        </w:r>
        <w:r w:rsidR="00006B31">
          <w:rPr>
            <w:webHidden/>
          </w:rPr>
          <w:t>45</w:t>
        </w:r>
        <w:r>
          <w:rPr>
            <w:webHidden/>
          </w:rPr>
          <w:fldChar w:fldCharType="end"/>
        </w:r>
      </w:hyperlink>
    </w:p>
    <w:p w14:paraId="0F0894B2" w14:textId="5E075F9D"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97" w:history="1">
        <w:r w:rsidRPr="00B12A79">
          <w:rPr>
            <w:rStyle w:val="a3"/>
            <w:noProof/>
          </w:rPr>
          <w:t>PNZ.ru, 20.10.2026, Перерасчет пенсии за выслугу лет: как увеличить выплаты и вернуть деньги за ранее неучтенные периоды</w:t>
        </w:r>
        <w:r>
          <w:rPr>
            <w:noProof/>
            <w:webHidden/>
          </w:rPr>
          <w:tab/>
        </w:r>
        <w:r>
          <w:rPr>
            <w:noProof/>
            <w:webHidden/>
          </w:rPr>
          <w:fldChar w:fldCharType="begin"/>
        </w:r>
        <w:r>
          <w:rPr>
            <w:noProof/>
            <w:webHidden/>
          </w:rPr>
          <w:instrText xml:space="preserve"> PAGEREF _Toc243465697 \h </w:instrText>
        </w:r>
        <w:r>
          <w:rPr>
            <w:noProof/>
            <w:webHidden/>
          </w:rPr>
        </w:r>
        <w:r>
          <w:rPr>
            <w:noProof/>
            <w:webHidden/>
          </w:rPr>
          <w:fldChar w:fldCharType="separate"/>
        </w:r>
        <w:r w:rsidR="00006B31">
          <w:rPr>
            <w:noProof/>
            <w:webHidden/>
          </w:rPr>
          <w:t>47</w:t>
        </w:r>
        <w:r>
          <w:rPr>
            <w:noProof/>
            <w:webHidden/>
          </w:rPr>
          <w:fldChar w:fldCharType="end"/>
        </w:r>
      </w:hyperlink>
    </w:p>
    <w:p w14:paraId="573D2470" w14:textId="03557CC4" w:rsidR="00A827D6" w:rsidRDefault="00A827D6">
      <w:pPr>
        <w:pStyle w:val="31"/>
        <w:rPr>
          <w:rFonts w:asciiTheme="minorHAnsi" w:eastAsiaTheme="minorEastAsia" w:hAnsiTheme="minorHAnsi" w:cstheme="minorBidi"/>
          <w:sz w:val="22"/>
          <w:szCs w:val="22"/>
        </w:rPr>
      </w:pPr>
      <w:hyperlink w:anchor="_Toc243465698" w:history="1">
        <w:r w:rsidRPr="00B12A79">
          <w:rPr>
            <w:rStyle w:val="a3"/>
          </w:rPr>
          <w:t>Пенсия за выслугу лет остается одной из главных финансовых гарантий для бывших военнослужащих и сотрудников силовых ведомств. Однако на практике ее размер не всегда соответствует тому, на что человек рассчитывал после многолетней службы. Причина может скрываться в неучтенном стаже, ошибках при расчете денежного довольствия или надбавках, которые по каким-то причинам не вошли в итоговую сумму.</w:t>
        </w:r>
        <w:r>
          <w:rPr>
            <w:webHidden/>
          </w:rPr>
          <w:tab/>
        </w:r>
        <w:r>
          <w:rPr>
            <w:webHidden/>
          </w:rPr>
          <w:fldChar w:fldCharType="begin"/>
        </w:r>
        <w:r>
          <w:rPr>
            <w:webHidden/>
          </w:rPr>
          <w:instrText xml:space="preserve"> PAGEREF _Toc243465698 \h </w:instrText>
        </w:r>
        <w:r>
          <w:rPr>
            <w:webHidden/>
          </w:rPr>
        </w:r>
        <w:r>
          <w:rPr>
            <w:webHidden/>
          </w:rPr>
          <w:fldChar w:fldCharType="separate"/>
        </w:r>
        <w:r w:rsidR="00006B31">
          <w:rPr>
            <w:webHidden/>
          </w:rPr>
          <w:t>47</w:t>
        </w:r>
        <w:r>
          <w:rPr>
            <w:webHidden/>
          </w:rPr>
          <w:fldChar w:fldCharType="end"/>
        </w:r>
      </w:hyperlink>
    </w:p>
    <w:p w14:paraId="5FABCA3B" w14:textId="782D1AB7" w:rsidR="00A827D6" w:rsidRDefault="00A827D6">
      <w:pPr>
        <w:pStyle w:val="21"/>
        <w:tabs>
          <w:tab w:val="right" w:leader="dot" w:pos="9061"/>
        </w:tabs>
        <w:rPr>
          <w:rFonts w:asciiTheme="minorHAnsi" w:eastAsiaTheme="minorEastAsia" w:hAnsiTheme="minorHAnsi" w:cstheme="minorBidi"/>
          <w:noProof/>
          <w:sz w:val="22"/>
          <w:szCs w:val="22"/>
        </w:rPr>
      </w:pPr>
      <w:hyperlink w:anchor="_Toc243465699" w:history="1">
        <w:r w:rsidRPr="00B12A79">
          <w:rPr>
            <w:rStyle w:val="a3"/>
            <w:noProof/>
          </w:rPr>
          <w:t>Юга.ру, 20.10.2026, Перерасчёт пенсии в 2027 году: кому прибавят, когда и что делать</w:t>
        </w:r>
        <w:r>
          <w:rPr>
            <w:noProof/>
            <w:webHidden/>
          </w:rPr>
          <w:tab/>
        </w:r>
        <w:r>
          <w:rPr>
            <w:noProof/>
            <w:webHidden/>
          </w:rPr>
          <w:fldChar w:fldCharType="begin"/>
        </w:r>
        <w:r>
          <w:rPr>
            <w:noProof/>
            <w:webHidden/>
          </w:rPr>
          <w:instrText xml:space="preserve"> PAGEREF _Toc243465699 \h </w:instrText>
        </w:r>
        <w:r>
          <w:rPr>
            <w:noProof/>
            <w:webHidden/>
          </w:rPr>
        </w:r>
        <w:r>
          <w:rPr>
            <w:noProof/>
            <w:webHidden/>
          </w:rPr>
          <w:fldChar w:fldCharType="separate"/>
        </w:r>
        <w:r w:rsidR="00006B31">
          <w:rPr>
            <w:noProof/>
            <w:webHidden/>
          </w:rPr>
          <w:t>49</w:t>
        </w:r>
        <w:r>
          <w:rPr>
            <w:noProof/>
            <w:webHidden/>
          </w:rPr>
          <w:fldChar w:fldCharType="end"/>
        </w:r>
      </w:hyperlink>
    </w:p>
    <w:p w14:paraId="5C7A28B3" w14:textId="03F2F9E3" w:rsidR="00A827D6" w:rsidRDefault="00A827D6">
      <w:pPr>
        <w:pStyle w:val="31"/>
        <w:rPr>
          <w:rFonts w:asciiTheme="minorHAnsi" w:eastAsiaTheme="minorEastAsia" w:hAnsiTheme="minorHAnsi" w:cstheme="minorBidi"/>
          <w:sz w:val="22"/>
          <w:szCs w:val="22"/>
        </w:rPr>
      </w:pPr>
      <w:hyperlink w:anchor="_Toc243465700" w:history="1">
        <w:r w:rsidRPr="00B12A79">
          <w:rPr>
            <w:rStyle w:val="a3"/>
          </w:rPr>
          <w:t>Две индексации страховых пенсий, августовская корректировка для работающих и новые правила оформления — разбираем по шагам.</w:t>
        </w:r>
        <w:r>
          <w:rPr>
            <w:webHidden/>
          </w:rPr>
          <w:tab/>
        </w:r>
        <w:r>
          <w:rPr>
            <w:webHidden/>
          </w:rPr>
          <w:fldChar w:fldCharType="begin"/>
        </w:r>
        <w:r>
          <w:rPr>
            <w:webHidden/>
          </w:rPr>
          <w:instrText xml:space="preserve"> PAGEREF _Toc243465700 \h </w:instrText>
        </w:r>
        <w:r>
          <w:rPr>
            <w:webHidden/>
          </w:rPr>
        </w:r>
        <w:r>
          <w:rPr>
            <w:webHidden/>
          </w:rPr>
          <w:fldChar w:fldCharType="separate"/>
        </w:r>
        <w:r w:rsidR="00006B31">
          <w:rPr>
            <w:webHidden/>
          </w:rPr>
          <w:t>49</w:t>
        </w:r>
        <w:r>
          <w:rPr>
            <w:webHidden/>
          </w:rPr>
          <w:fldChar w:fldCharType="end"/>
        </w:r>
      </w:hyperlink>
    </w:p>
    <w:p w14:paraId="5578511D" w14:textId="2DB1626E"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01" w:history="1">
        <w:r w:rsidRPr="00B12A79">
          <w:rPr>
            <w:rStyle w:val="a3"/>
            <w:noProof/>
          </w:rPr>
          <w:t>Юга.ру, 20.10.2026, Проверьте пенсию, пока не поздно: что выяснить в Соцфонде, чтобы не получать заниженные выплаты</w:t>
        </w:r>
        <w:r>
          <w:rPr>
            <w:noProof/>
            <w:webHidden/>
          </w:rPr>
          <w:tab/>
        </w:r>
        <w:r>
          <w:rPr>
            <w:noProof/>
            <w:webHidden/>
          </w:rPr>
          <w:fldChar w:fldCharType="begin"/>
        </w:r>
        <w:r>
          <w:rPr>
            <w:noProof/>
            <w:webHidden/>
          </w:rPr>
          <w:instrText xml:space="preserve"> PAGEREF _Toc243465701 \h </w:instrText>
        </w:r>
        <w:r>
          <w:rPr>
            <w:noProof/>
            <w:webHidden/>
          </w:rPr>
        </w:r>
        <w:r>
          <w:rPr>
            <w:noProof/>
            <w:webHidden/>
          </w:rPr>
          <w:fldChar w:fldCharType="separate"/>
        </w:r>
        <w:r w:rsidR="00006B31">
          <w:rPr>
            <w:noProof/>
            <w:webHidden/>
          </w:rPr>
          <w:t>52</w:t>
        </w:r>
        <w:r>
          <w:rPr>
            <w:noProof/>
            <w:webHidden/>
          </w:rPr>
          <w:fldChar w:fldCharType="end"/>
        </w:r>
      </w:hyperlink>
    </w:p>
    <w:p w14:paraId="03CCA992" w14:textId="413FB218" w:rsidR="00A827D6" w:rsidRDefault="00A827D6">
      <w:pPr>
        <w:pStyle w:val="31"/>
        <w:rPr>
          <w:rFonts w:asciiTheme="minorHAnsi" w:eastAsiaTheme="minorEastAsia" w:hAnsiTheme="minorHAnsi" w:cstheme="minorBidi"/>
          <w:sz w:val="22"/>
          <w:szCs w:val="22"/>
        </w:rPr>
      </w:pPr>
      <w:hyperlink w:anchor="_Toc243465702" w:history="1">
        <w:r w:rsidRPr="00B12A79">
          <w:rPr>
            <w:rStyle w:val="a3"/>
          </w:rPr>
          <w:t>Как проверить расчёт, найти «потерянный» стаж из 90-х и не переплатить за чужие ошибки — пошаговый разбор</w:t>
        </w:r>
        <w:r>
          <w:rPr>
            <w:webHidden/>
          </w:rPr>
          <w:tab/>
        </w:r>
        <w:r>
          <w:rPr>
            <w:webHidden/>
          </w:rPr>
          <w:fldChar w:fldCharType="begin"/>
        </w:r>
        <w:r>
          <w:rPr>
            <w:webHidden/>
          </w:rPr>
          <w:instrText xml:space="preserve"> PAGEREF _Toc243465702 \h </w:instrText>
        </w:r>
        <w:r>
          <w:rPr>
            <w:webHidden/>
          </w:rPr>
        </w:r>
        <w:r>
          <w:rPr>
            <w:webHidden/>
          </w:rPr>
          <w:fldChar w:fldCharType="separate"/>
        </w:r>
        <w:r w:rsidR="00006B31">
          <w:rPr>
            <w:webHidden/>
          </w:rPr>
          <w:t>52</w:t>
        </w:r>
        <w:r>
          <w:rPr>
            <w:webHidden/>
          </w:rPr>
          <w:fldChar w:fldCharType="end"/>
        </w:r>
      </w:hyperlink>
    </w:p>
    <w:p w14:paraId="5D91E5F5" w14:textId="72B351C1"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03" w:history="1">
        <w:r w:rsidRPr="00B12A79">
          <w:rPr>
            <w:rStyle w:val="a3"/>
            <w:noProof/>
          </w:rPr>
          <w:t>Юга.ру, 20.10.2026, Пенсия без стажа: на какую выплату можно рассчитывать и сколько реально заплатят</w:t>
        </w:r>
        <w:r>
          <w:rPr>
            <w:noProof/>
            <w:webHidden/>
          </w:rPr>
          <w:tab/>
        </w:r>
        <w:r>
          <w:rPr>
            <w:noProof/>
            <w:webHidden/>
          </w:rPr>
          <w:fldChar w:fldCharType="begin"/>
        </w:r>
        <w:r>
          <w:rPr>
            <w:noProof/>
            <w:webHidden/>
          </w:rPr>
          <w:instrText xml:space="preserve"> PAGEREF _Toc243465703 \h </w:instrText>
        </w:r>
        <w:r>
          <w:rPr>
            <w:noProof/>
            <w:webHidden/>
          </w:rPr>
        </w:r>
        <w:r>
          <w:rPr>
            <w:noProof/>
            <w:webHidden/>
          </w:rPr>
          <w:fldChar w:fldCharType="separate"/>
        </w:r>
        <w:r w:rsidR="00006B31">
          <w:rPr>
            <w:noProof/>
            <w:webHidden/>
          </w:rPr>
          <w:t>55</w:t>
        </w:r>
        <w:r>
          <w:rPr>
            <w:noProof/>
            <w:webHidden/>
          </w:rPr>
          <w:fldChar w:fldCharType="end"/>
        </w:r>
      </w:hyperlink>
    </w:p>
    <w:p w14:paraId="412FD061" w14:textId="10192B06" w:rsidR="00A827D6" w:rsidRDefault="00A827D6">
      <w:pPr>
        <w:pStyle w:val="31"/>
        <w:rPr>
          <w:rFonts w:asciiTheme="minorHAnsi" w:eastAsiaTheme="minorEastAsia" w:hAnsiTheme="minorHAnsi" w:cstheme="minorBidi"/>
          <w:sz w:val="22"/>
          <w:szCs w:val="22"/>
        </w:rPr>
      </w:pPr>
      <w:hyperlink w:anchor="_Toc243465704" w:history="1">
        <w:r w:rsidRPr="00B12A79">
          <w:rPr>
            <w:rStyle w:val="a3"/>
          </w:rPr>
          <w:t>Какую пенсию назначат, если не хватает стажа? «Не хватает стажа» — такую фразу в отделениях СФР слышат часто. И почти всегда после неё повисает пауза: а что тогда, вообще ничего не заплатят?</w:t>
        </w:r>
        <w:r>
          <w:rPr>
            <w:webHidden/>
          </w:rPr>
          <w:tab/>
        </w:r>
        <w:r>
          <w:rPr>
            <w:webHidden/>
          </w:rPr>
          <w:fldChar w:fldCharType="begin"/>
        </w:r>
        <w:r>
          <w:rPr>
            <w:webHidden/>
          </w:rPr>
          <w:instrText xml:space="preserve"> PAGEREF _Toc243465704 \h </w:instrText>
        </w:r>
        <w:r>
          <w:rPr>
            <w:webHidden/>
          </w:rPr>
        </w:r>
        <w:r>
          <w:rPr>
            <w:webHidden/>
          </w:rPr>
          <w:fldChar w:fldCharType="separate"/>
        </w:r>
        <w:r w:rsidR="00006B31">
          <w:rPr>
            <w:webHidden/>
          </w:rPr>
          <w:t>55</w:t>
        </w:r>
        <w:r>
          <w:rPr>
            <w:webHidden/>
          </w:rPr>
          <w:fldChar w:fldCharType="end"/>
        </w:r>
      </w:hyperlink>
    </w:p>
    <w:p w14:paraId="6259F40D" w14:textId="43EC1892"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05" w:history="1">
        <w:r w:rsidRPr="00B12A79">
          <w:rPr>
            <w:rStyle w:val="a3"/>
            <w:noProof/>
          </w:rPr>
          <w:t>Конкурент, 20.10.2026, Пенсии неработающих пенсионеров в 2027 году: на сколько вырастут выплаты</w:t>
        </w:r>
        <w:r>
          <w:rPr>
            <w:noProof/>
            <w:webHidden/>
          </w:rPr>
          <w:tab/>
        </w:r>
        <w:r>
          <w:rPr>
            <w:noProof/>
            <w:webHidden/>
          </w:rPr>
          <w:fldChar w:fldCharType="begin"/>
        </w:r>
        <w:r>
          <w:rPr>
            <w:noProof/>
            <w:webHidden/>
          </w:rPr>
          <w:instrText xml:space="preserve"> PAGEREF _Toc243465705 \h </w:instrText>
        </w:r>
        <w:r>
          <w:rPr>
            <w:noProof/>
            <w:webHidden/>
          </w:rPr>
        </w:r>
        <w:r>
          <w:rPr>
            <w:noProof/>
            <w:webHidden/>
          </w:rPr>
          <w:fldChar w:fldCharType="separate"/>
        </w:r>
        <w:r w:rsidR="00006B31">
          <w:rPr>
            <w:noProof/>
            <w:webHidden/>
          </w:rPr>
          <w:t>59</w:t>
        </w:r>
        <w:r>
          <w:rPr>
            <w:noProof/>
            <w:webHidden/>
          </w:rPr>
          <w:fldChar w:fldCharType="end"/>
        </w:r>
      </w:hyperlink>
    </w:p>
    <w:p w14:paraId="2FF47642" w14:textId="28429621" w:rsidR="00A827D6" w:rsidRDefault="00A827D6">
      <w:pPr>
        <w:pStyle w:val="31"/>
        <w:rPr>
          <w:rFonts w:asciiTheme="minorHAnsi" w:eastAsiaTheme="minorEastAsia" w:hAnsiTheme="minorHAnsi" w:cstheme="minorBidi"/>
          <w:sz w:val="22"/>
          <w:szCs w:val="22"/>
        </w:rPr>
      </w:pPr>
      <w:hyperlink w:anchor="_Toc243465706" w:history="1">
        <w:r w:rsidRPr="00B12A79">
          <w:rPr>
            <w:rStyle w:val="a3"/>
          </w:rPr>
          <w:t>Средний размер страховой пенсии по старости для неработающих пенсионеров в 2027 г. достигнет 30 тыс. 241 руб., что на 2 тыс. 466 руб. выше текущего уровня. Об этом рассказал глава Социального фонда России Сергей Чирков.</w:t>
        </w:r>
        <w:r>
          <w:rPr>
            <w:webHidden/>
          </w:rPr>
          <w:tab/>
        </w:r>
        <w:r>
          <w:rPr>
            <w:webHidden/>
          </w:rPr>
          <w:fldChar w:fldCharType="begin"/>
        </w:r>
        <w:r>
          <w:rPr>
            <w:webHidden/>
          </w:rPr>
          <w:instrText xml:space="preserve"> PAGEREF _Toc243465706 \h </w:instrText>
        </w:r>
        <w:r>
          <w:rPr>
            <w:webHidden/>
          </w:rPr>
        </w:r>
        <w:r>
          <w:rPr>
            <w:webHidden/>
          </w:rPr>
          <w:fldChar w:fldCharType="separate"/>
        </w:r>
        <w:r w:rsidR="00006B31">
          <w:rPr>
            <w:webHidden/>
          </w:rPr>
          <w:t>59</w:t>
        </w:r>
        <w:r>
          <w:rPr>
            <w:webHidden/>
          </w:rPr>
          <w:fldChar w:fldCharType="end"/>
        </w:r>
      </w:hyperlink>
    </w:p>
    <w:p w14:paraId="50698C28" w14:textId="3F72ADBD"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07" w:history="1">
        <w:r w:rsidRPr="00B12A79">
          <w:rPr>
            <w:rStyle w:val="a3"/>
            <w:noProof/>
          </w:rPr>
          <w:t>Конкурент, 20.10.2026, Что положено тем, у кого слишком маленькая пенсия – подробности</w:t>
        </w:r>
        <w:r>
          <w:rPr>
            <w:noProof/>
            <w:webHidden/>
          </w:rPr>
          <w:tab/>
        </w:r>
        <w:r>
          <w:rPr>
            <w:noProof/>
            <w:webHidden/>
          </w:rPr>
          <w:fldChar w:fldCharType="begin"/>
        </w:r>
        <w:r>
          <w:rPr>
            <w:noProof/>
            <w:webHidden/>
          </w:rPr>
          <w:instrText xml:space="preserve"> PAGEREF _Toc243465707 \h </w:instrText>
        </w:r>
        <w:r>
          <w:rPr>
            <w:noProof/>
            <w:webHidden/>
          </w:rPr>
        </w:r>
        <w:r>
          <w:rPr>
            <w:noProof/>
            <w:webHidden/>
          </w:rPr>
          <w:fldChar w:fldCharType="separate"/>
        </w:r>
        <w:r w:rsidR="00006B31">
          <w:rPr>
            <w:noProof/>
            <w:webHidden/>
          </w:rPr>
          <w:t>59</w:t>
        </w:r>
        <w:r>
          <w:rPr>
            <w:noProof/>
            <w:webHidden/>
          </w:rPr>
          <w:fldChar w:fldCharType="end"/>
        </w:r>
      </w:hyperlink>
    </w:p>
    <w:p w14:paraId="7C32ADA0" w14:textId="20D90E46" w:rsidR="00A827D6" w:rsidRDefault="00A827D6">
      <w:pPr>
        <w:pStyle w:val="31"/>
        <w:rPr>
          <w:rFonts w:asciiTheme="minorHAnsi" w:eastAsiaTheme="minorEastAsia" w:hAnsiTheme="minorHAnsi" w:cstheme="minorBidi"/>
          <w:sz w:val="22"/>
          <w:szCs w:val="22"/>
        </w:rPr>
      </w:pPr>
      <w:hyperlink w:anchor="_Toc243465708" w:history="1">
        <w:r w:rsidRPr="00B12A79">
          <w:rPr>
            <w:rStyle w:val="a3"/>
          </w:rPr>
          <w:t>Право на социальную доплату к пенсии зависит не от размера самой пенсии, а от общей величины материального обеспечения пенсионера. Ее сопоставляют с прожиточным минимумом пенсионера (ПМП) в регионе. Именно этот критерий определяет, будет ли назначена доплата.</w:t>
        </w:r>
        <w:r>
          <w:rPr>
            <w:webHidden/>
          </w:rPr>
          <w:tab/>
        </w:r>
        <w:r>
          <w:rPr>
            <w:webHidden/>
          </w:rPr>
          <w:fldChar w:fldCharType="begin"/>
        </w:r>
        <w:r>
          <w:rPr>
            <w:webHidden/>
          </w:rPr>
          <w:instrText xml:space="preserve"> PAGEREF _Toc243465708 \h </w:instrText>
        </w:r>
        <w:r>
          <w:rPr>
            <w:webHidden/>
          </w:rPr>
        </w:r>
        <w:r>
          <w:rPr>
            <w:webHidden/>
          </w:rPr>
          <w:fldChar w:fldCharType="separate"/>
        </w:r>
        <w:r w:rsidR="00006B31">
          <w:rPr>
            <w:webHidden/>
          </w:rPr>
          <w:t>59</w:t>
        </w:r>
        <w:r>
          <w:rPr>
            <w:webHidden/>
          </w:rPr>
          <w:fldChar w:fldCharType="end"/>
        </w:r>
      </w:hyperlink>
    </w:p>
    <w:p w14:paraId="3F3BBDD3" w14:textId="6066D97A" w:rsidR="00A827D6" w:rsidRDefault="00A827D6">
      <w:pPr>
        <w:pStyle w:val="12"/>
        <w:tabs>
          <w:tab w:val="right" w:leader="dot" w:pos="9061"/>
        </w:tabs>
        <w:rPr>
          <w:rFonts w:asciiTheme="minorHAnsi" w:eastAsiaTheme="minorEastAsia" w:hAnsiTheme="minorHAnsi" w:cstheme="minorBidi"/>
          <w:b w:val="0"/>
          <w:noProof/>
          <w:sz w:val="22"/>
          <w:szCs w:val="22"/>
        </w:rPr>
      </w:pPr>
      <w:hyperlink w:anchor="_Toc243465709" w:history="1">
        <w:r w:rsidRPr="00B12A79">
          <w:rPr>
            <w:rStyle w:val="a3"/>
            <w:noProof/>
          </w:rPr>
          <w:t>НОВОСТИ МАКРОЭКОНОМИКИ</w:t>
        </w:r>
        <w:r>
          <w:rPr>
            <w:noProof/>
            <w:webHidden/>
          </w:rPr>
          <w:tab/>
        </w:r>
        <w:r>
          <w:rPr>
            <w:noProof/>
            <w:webHidden/>
          </w:rPr>
          <w:fldChar w:fldCharType="begin"/>
        </w:r>
        <w:r>
          <w:rPr>
            <w:noProof/>
            <w:webHidden/>
          </w:rPr>
          <w:instrText xml:space="preserve"> PAGEREF _Toc243465709 \h </w:instrText>
        </w:r>
        <w:r>
          <w:rPr>
            <w:noProof/>
            <w:webHidden/>
          </w:rPr>
        </w:r>
        <w:r>
          <w:rPr>
            <w:noProof/>
            <w:webHidden/>
          </w:rPr>
          <w:fldChar w:fldCharType="separate"/>
        </w:r>
        <w:r w:rsidR="00006B31">
          <w:rPr>
            <w:noProof/>
            <w:webHidden/>
          </w:rPr>
          <w:t>61</w:t>
        </w:r>
        <w:r>
          <w:rPr>
            <w:noProof/>
            <w:webHidden/>
          </w:rPr>
          <w:fldChar w:fldCharType="end"/>
        </w:r>
      </w:hyperlink>
    </w:p>
    <w:p w14:paraId="71EE144D" w14:textId="1C0A3E8F"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10" w:history="1">
        <w:r w:rsidRPr="00B12A79">
          <w:rPr>
            <w:rStyle w:val="a3"/>
            <w:noProof/>
          </w:rPr>
          <w:t>Российская газета, 21.10.2026, Исполнение бюджета 2025 года</w:t>
        </w:r>
        <w:r>
          <w:rPr>
            <w:noProof/>
            <w:webHidden/>
          </w:rPr>
          <w:tab/>
        </w:r>
        <w:r>
          <w:rPr>
            <w:noProof/>
            <w:webHidden/>
          </w:rPr>
          <w:fldChar w:fldCharType="begin"/>
        </w:r>
        <w:r>
          <w:rPr>
            <w:noProof/>
            <w:webHidden/>
          </w:rPr>
          <w:instrText xml:space="preserve"> PAGEREF _Toc243465710 \h </w:instrText>
        </w:r>
        <w:r>
          <w:rPr>
            <w:noProof/>
            <w:webHidden/>
          </w:rPr>
        </w:r>
        <w:r>
          <w:rPr>
            <w:noProof/>
            <w:webHidden/>
          </w:rPr>
          <w:fldChar w:fldCharType="separate"/>
        </w:r>
        <w:r w:rsidR="00006B31">
          <w:rPr>
            <w:noProof/>
            <w:webHidden/>
          </w:rPr>
          <w:t>61</w:t>
        </w:r>
        <w:r>
          <w:rPr>
            <w:noProof/>
            <w:webHidden/>
          </w:rPr>
          <w:fldChar w:fldCharType="end"/>
        </w:r>
      </w:hyperlink>
    </w:p>
    <w:p w14:paraId="558DC735" w14:textId="5E5C2535" w:rsidR="00A827D6" w:rsidRDefault="00A827D6">
      <w:pPr>
        <w:pStyle w:val="31"/>
        <w:rPr>
          <w:rFonts w:asciiTheme="minorHAnsi" w:eastAsiaTheme="minorEastAsia" w:hAnsiTheme="minorHAnsi" w:cstheme="minorBidi"/>
          <w:sz w:val="22"/>
          <w:szCs w:val="22"/>
        </w:rPr>
      </w:pPr>
      <w:hyperlink w:anchor="_Toc243465711" w:history="1">
        <w:r w:rsidRPr="00B12A79">
          <w:rPr>
            <w:rStyle w:val="a3"/>
          </w:rPr>
          <w:t>На прошлой неделе в Госдуме началось рассмотрение бюджетного пакета.  Как обычно, первым шагом стало обсуждение исполнения федерального бюджета и  бюджетов социальных фондов за предыдущий год.</w:t>
        </w:r>
        <w:r>
          <w:rPr>
            <w:webHidden/>
          </w:rPr>
          <w:tab/>
        </w:r>
        <w:r>
          <w:rPr>
            <w:webHidden/>
          </w:rPr>
          <w:fldChar w:fldCharType="begin"/>
        </w:r>
        <w:r>
          <w:rPr>
            <w:webHidden/>
          </w:rPr>
          <w:instrText xml:space="preserve"> PAGEREF _Toc243465711 \h </w:instrText>
        </w:r>
        <w:r>
          <w:rPr>
            <w:webHidden/>
          </w:rPr>
        </w:r>
        <w:r>
          <w:rPr>
            <w:webHidden/>
          </w:rPr>
          <w:fldChar w:fldCharType="separate"/>
        </w:r>
        <w:r w:rsidR="00006B31">
          <w:rPr>
            <w:webHidden/>
          </w:rPr>
          <w:t>61</w:t>
        </w:r>
        <w:r>
          <w:rPr>
            <w:webHidden/>
          </w:rPr>
          <w:fldChar w:fldCharType="end"/>
        </w:r>
      </w:hyperlink>
    </w:p>
    <w:p w14:paraId="3B201233" w14:textId="41364D35"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12" w:history="1">
        <w:r w:rsidRPr="00B12A79">
          <w:rPr>
            <w:rStyle w:val="a3"/>
            <w:noProof/>
          </w:rPr>
          <w:t>Известия, 20.10.2026, Вклады могут лишить пенсионеров права на социальные доплаты</w:t>
        </w:r>
        <w:r>
          <w:rPr>
            <w:noProof/>
            <w:webHidden/>
          </w:rPr>
          <w:tab/>
        </w:r>
        <w:r>
          <w:rPr>
            <w:noProof/>
            <w:webHidden/>
          </w:rPr>
          <w:fldChar w:fldCharType="begin"/>
        </w:r>
        <w:r>
          <w:rPr>
            <w:noProof/>
            <w:webHidden/>
          </w:rPr>
          <w:instrText xml:space="preserve"> PAGEREF _Toc243465712 \h </w:instrText>
        </w:r>
        <w:r>
          <w:rPr>
            <w:noProof/>
            <w:webHidden/>
          </w:rPr>
        </w:r>
        <w:r>
          <w:rPr>
            <w:noProof/>
            <w:webHidden/>
          </w:rPr>
          <w:fldChar w:fldCharType="separate"/>
        </w:r>
        <w:r w:rsidR="00006B31">
          <w:rPr>
            <w:noProof/>
            <w:webHidden/>
          </w:rPr>
          <w:t>62</w:t>
        </w:r>
        <w:r>
          <w:rPr>
            <w:noProof/>
            <w:webHidden/>
          </w:rPr>
          <w:fldChar w:fldCharType="end"/>
        </w:r>
      </w:hyperlink>
    </w:p>
    <w:p w14:paraId="5866EF1D" w14:textId="474F6677" w:rsidR="00A827D6" w:rsidRDefault="00A827D6">
      <w:pPr>
        <w:pStyle w:val="31"/>
        <w:rPr>
          <w:rFonts w:asciiTheme="minorHAnsi" w:eastAsiaTheme="minorEastAsia" w:hAnsiTheme="minorHAnsi" w:cstheme="minorBidi"/>
          <w:sz w:val="22"/>
          <w:szCs w:val="22"/>
        </w:rPr>
      </w:pPr>
      <w:hyperlink w:anchor="_Toc243465713" w:history="1">
        <w:r w:rsidRPr="00B12A79">
          <w:rPr>
            <w:rStyle w:val="a3"/>
          </w:rPr>
          <w:t>При оценке нуждаемости пенсионера социальные службы учитывают не саму сумму вклада, а начисленные по нему проценты. Государство рассматривает эти средства как официальный доход, что может привести к потере права на социальные выплаты и субсидии.</w:t>
        </w:r>
        <w:r>
          <w:rPr>
            <w:webHidden/>
          </w:rPr>
          <w:tab/>
        </w:r>
        <w:r>
          <w:rPr>
            <w:webHidden/>
          </w:rPr>
          <w:fldChar w:fldCharType="begin"/>
        </w:r>
        <w:r>
          <w:rPr>
            <w:webHidden/>
          </w:rPr>
          <w:instrText xml:space="preserve"> PAGEREF _Toc243465713 \h </w:instrText>
        </w:r>
        <w:r>
          <w:rPr>
            <w:webHidden/>
          </w:rPr>
        </w:r>
        <w:r>
          <w:rPr>
            <w:webHidden/>
          </w:rPr>
          <w:fldChar w:fldCharType="separate"/>
        </w:r>
        <w:r w:rsidR="00006B31">
          <w:rPr>
            <w:webHidden/>
          </w:rPr>
          <w:t>62</w:t>
        </w:r>
        <w:r>
          <w:rPr>
            <w:webHidden/>
          </w:rPr>
          <w:fldChar w:fldCharType="end"/>
        </w:r>
      </w:hyperlink>
    </w:p>
    <w:p w14:paraId="7FF01B66" w14:textId="397DC595"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14" w:history="1">
        <w:r w:rsidRPr="00B12A79">
          <w:rPr>
            <w:rStyle w:val="a3"/>
            <w:noProof/>
          </w:rPr>
          <w:t>Ведомости, 20.10.2026, Участники фондового рынка обсудили честные правила игры</w:t>
        </w:r>
        <w:r>
          <w:rPr>
            <w:noProof/>
            <w:webHidden/>
          </w:rPr>
          <w:tab/>
        </w:r>
        <w:r>
          <w:rPr>
            <w:noProof/>
            <w:webHidden/>
          </w:rPr>
          <w:fldChar w:fldCharType="begin"/>
        </w:r>
        <w:r>
          <w:rPr>
            <w:noProof/>
            <w:webHidden/>
          </w:rPr>
          <w:instrText xml:space="preserve"> PAGEREF _Toc243465714 \h </w:instrText>
        </w:r>
        <w:r>
          <w:rPr>
            <w:noProof/>
            <w:webHidden/>
          </w:rPr>
        </w:r>
        <w:r>
          <w:rPr>
            <w:noProof/>
            <w:webHidden/>
          </w:rPr>
          <w:fldChar w:fldCharType="separate"/>
        </w:r>
        <w:r w:rsidR="00006B31">
          <w:rPr>
            <w:noProof/>
            <w:webHidden/>
          </w:rPr>
          <w:t>63</w:t>
        </w:r>
        <w:r>
          <w:rPr>
            <w:noProof/>
            <w:webHidden/>
          </w:rPr>
          <w:fldChar w:fldCharType="end"/>
        </w:r>
      </w:hyperlink>
    </w:p>
    <w:p w14:paraId="39581F87" w14:textId="26D578EB" w:rsidR="00A827D6" w:rsidRDefault="00A827D6">
      <w:pPr>
        <w:pStyle w:val="31"/>
        <w:rPr>
          <w:rFonts w:asciiTheme="minorHAnsi" w:eastAsiaTheme="minorEastAsia" w:hAnsiTheme="minorHAnsi" w:cstheme="minorBidi"/>
          <w:sz w:val="22"/>
          <w:szCs w:val="22"/>
        </w:rPr>
      </w:pPr>
      <w:hyperlink w:anchor="_Toc243465715" w:history="1">
        <w:r w:rsidRPr="00B12A79">
          <w:rPr>
            <w:rStyle w:val="a3"/>
          </w:rPr>
          <w:t>8 октября на инвестиционном форуме «Настоящее - будущее» участники сессии «Честные правила игры: доверие и жизненные циклы» обсудили, как меняется модель брокерского бизнеса, что формирует доверие инвесторов и какую роль в торговле играют технологии.</w:t>
        </w:r>
        <w:r>
          <w:rPr>
            <w:webHidden/>
          </w:rPr>
          <w:tab/>
        </w:r>
        <w:r>
          <w:rPr>
            <w:webHidden/>
          </w:rPr>
          <w:fldChar w:fldCharType="begin"/>
        </w:r>
        <w:r>
          <w:rPr>
            <w:webHidden/>
          </w:rPr>
          <w:instrText xml:space="preserve"> PAGEREF _Toc243465715 \h </w:instrText>
        </w:r>
        <w:r>
          <w:rPr>
            <w:webHidden/>
          </w:rPr>
        </w:r>
        <w:r>
          <w:rPr>
            <w:webHidden/>
          </w:rPr>
          <w:fldChar w:fldCharType="separate"/>
        </w:r>
        <w:r w:rsidR="00006B31">
          <w:rPr>
            <w:webHidden/>
          </w:rPr>
          <w:t>63</w:t>
        </w:r>
        <w:r>
          <w:rPr>
            <w:webHidden/>
          </w:rPr>
          <w:fldChar w:fldCharType="end"/>
        </w:r>
      </w:hyperlink>
    </w:p>
    <w:p w14:paraId="04BE411C" w14:textId="38C3A226"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16" w:history="1">
        <w:r w:rsidRPr="00B12A79">
          <w:rPr>
            <w:rStyle w:val="a3"/>
            <w:noProof/>
          </w:rPr>
          <w:t>Ведомости, 20.10.2026, Эпоха агентной экономики: как ИИ переписывает правила инвестиций</w:t>
        </w:r>
        <w:r>
          <w:rPr>
            <w:noProof/>
            <w:webHidden/>
          </w:rPr>
          <w:tab/>
        </w:r>
        <w:r>
          <w:rPr>
            <w:noProof/>
            <w:webHidden/>
          </w:rPr>
          <w:fldChar w:fldCharType="begin"/>
        </w:r>
        <w:r>
          <w:rPr>
            <w:noProof/>
            <w:webHidden/>
          </w:rPr>
          <w:instrText xml:space="preserve"> PAGEREF _Toc243465716 \h </w:instrText>
        </w:r>
        <w:r>
          <w:rPr>
            <w:noProof/>
            <w:webHidden/>
          </w:rPr>
        </w:r>
        <w:r>
          <w:rPr>
            <w:noProof/>
            <w:webHidden/>
          </w:rPr>
          <w:fldChar w:fldCharType="separate"/>
        </w:r>
        <w:r w:rsidR="00006B31">
          <w:rPr>
            <w:noProof/>
            <w:webHidden/>
          </w:rPr>
          <w:t>66</w:t>
        </w:r>
        <w:r>
          <w:rPr>
            <w:noProof/>
            <w:webHidden/>
          </w:rPr>
          <w:fldChar w:fldCharType="end"/>
        </w:r>
      </w:hyperlink>
    </w:p>
    <w:p w14:paraId="11D47217" w14:textId="10171859" w:rsidR="00A827D6" w:rsidRDefault="00A827D6">
      <w:pPr>
        <w:pStyle w:val="31"/>
        <w:rPr>
          <w:rFonts w:asciiTheme="minorHAnsi" w:eastAsiaTheme="minorEastAsia" w:hAnsiTheme="minorHAnsi" w:cstheme="minorBidi"/>
          <w:sz w:val="22"/>
          <w:szCs w:val="22"/>
        </w:rPr>
      </w:pPr>
      <w:hyperlink w:anchor="_Toc243465717" w:history="1">
        <w:r w:rsidRPr="00B12A79">
          <w:rPr>
            <w:rStyle w:val="a3"/>
          </w:rPr>
          <w:t>На форуме «Сберинвестиций» «Настоящее – будущее», который состоялся в Москве 8 октября, участники сессии «Личный капитал в агентной экономике: инвестиции в эпоху ИИ» обсудили перспективы применения ИИ-агентов на финансовом рынке, распределение ответственности за их решения и готовность инвесторов передавать алгоритмам управление капиталом.</w:t>
        </w:r>
        <w:r>
          <w:rPr>
            <w:webHidden/>
          </w:rPr>
          <w:tab/>
        </w:r>
        <w:r>
          <w:rPr>
            <w:webHidden/>
          </w:rPr>
          <w:fldChar w:fldCharType="begin"/>
        </w:r>
        <w:r>
          <w:rPr>
            <w:webHidden/>
          </w:rPr>
          <w:instrText xml:space="preserve"> PAGEREF _Toc243465717 \h </w:instrText>
        </w:r>
        <w:r>
          <w:rPr>
            <w:webHidden/>
          </w:rPr>
        </w:r>
        <w:r>
          <w:rPr>
            <w:webHidden/>
          </w:rPr>
          <w:fldChar w:fldCharType="separate"/>
        </w:r>
        <w:r w:rsidR="00006B31">
          <w:rPr>
            <w:webHidden/>
          </w:rPr>
          <w:t>66</w:t>
        </w:r>
        <w:r>
          <w:rPr>
            <w:webHidden/>
          </w:rPr>
          <w:fldChar w:fldCharType="end"/>
        </w:r>
      </w:hyperlink>
    </w:p>
    <w:p w14:paraId="1E29A88F" w14:textId="6A5D7683"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18" w:history="1">
        <w:r w:rsidRPr="00B12A79">
          <w:rPr>
            <w:rStyle w:val="a3"/>
            <w:noProof/>
          </w:rPr>
          <w:t>Ведомости, 20.10.2026, Силуанов назвал приоритеты в основе проекта бюджета</w:t>
        </w:r>
        <w:r>
          <w:rPr>
            <w:noProof/>
            <w:webHidden/>
          </w:rPr>
          <w:tab/>
        </w:r>
        <w:r>
          <w:rPr>
            <w:noProof/>
            <w:webHidden/>
          </w:rPr>
          <w:fldChar w:fldCharType="begin"/>
        </w:r>
        <w:r>
          <w:rPr>
            <w:noProof/>
            <w:webHidden/>
          </w:rPr>
          <w:instrText xml:space="preserve"> PAGEREF _Toc243465718 \h </w:instrText>
        </w:r>
        <w:r>
          <w:rPr>
            <w:noProof/>
            <w:webHidden/>
          </w:rPr>
        </w:r>
        <w:r>
          <w:rPr>
            <w:noProof/>
            <w:webHidden/>
          </w:rPr>
          <w:fldChar w:fldCharType="separate"/>
        </w:r>
        <w:r w:rsidR="00006B31">
          <w:rPr>
            <w:noProof/>
            <w:webHidden/>
          </w:rPr>
          <w:t>68</w:t>
        </w:r>
        <w:r>
          <w:rPr>
            <w:noProof/>
            <w:webHidden/>
          </w:rPr>
          <w:fldChar w:fldCharType="end"/>
        </w:r>
      </w:hyperlink>
    </w:p>
    <w:p w14:paraId="3F344560" w14:textId="5923DAAB" w:rsidR="00A827D6" w:rsidRDefault="00A827D6">
      <w:pPr>
        <w:pStyle w:val="31"/>
        <w:rPr>
          <w:rFonts w:asciiTheme="minorHAnsi" w:eastAsiaTheme="minorEastAsia" w:hAnsiTheme="minorHAnsi" w:cstheme="minorBidi"/>
          <w:sz w:val="22"/>
          <w:szCs w:val="22"/>
        </w:rPr>
      </w:pPr>
      <w:hyperlink w:anchor="_Toc243465719" w:history="1">
        <w:r w:rsidRPr="00B12A79">
          <w:rPr>
            <w:rStyle w:val="a3"/>
          </w:rPr>
          <w:t>Министр финансов Антон Силуанов, готовящийся занять пост вице-премьера, назвал ключевые задачи, согласно которым составлен проект бюджета, передает корреспондент «Ведомостей».</w:t>
        </w:r>
        <w:r>
          <w:rPr>
            <w:webHidden/>
          </w:rPr>
          <w:tab/>
        </w:r>
        <w:r>
          <w:rPr>
            <w:webHidden/>
          </w:rPr>
          <w:fldChar w:fldCharType="begin"/>
        </w:r>
        <w:r>
          <w:rPr>
            <w:webHidden/>
          </w:rPr>
          <w:instrText xml:space="preserve"> PAGEREF _Toc243465719 \h </w:instrText>
        </w:r>
        <w:r>
          <w:rPr>
            <w:webHidden/>
          </w:rPr>
        </w:r>
        <w:r>
          <w:rPr>
            <w:webHidden/>
          </w:rPr>
          <w:fldChar w:fldCharType="separate"/>
        </w:r>
        <w:r w:rsidR="00006B31">
          <w:rPr>
            <w:webHidden/>
          </w:rPr>
          <w:t>68</w:t>
        </w:r>
        <w:r>
          <w:rPr>
            <w:webHidden/>
          </w:rPr>
          <w:fldChar w:fldCharType="end"/>
        </w:r>
      </w:hyperlink>
    </w:p>
    <w:p w14:paraId="53563C08" w14:textId="4DCBB967"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20" w:history="1">
        <w:r w:rsidRPr="00B12A79">
          <w:rPr>
            <w:rStyle w:val="a3"/>
            <w:noProof/>
          </w:rPr>
          <w:t>ТАСС, 20.10.2026, Силуанов назвал небольшим дефицит бюджета РФ в среднем в 2% ВВП в трехлетке</w:t>
        </w:r>
        <w:r>
          <w:rPr>
            <w:noProof/>
            <w:webHidden/>
          </w:rPr>
          <w:tab/>
        </w:r>
        <w:r>
          <w:rPr>
            <w:noProof/>
            <w:webHidden/>
          </w:rPr>
          <w:fldChar w:fldCharType="begin"/>
        </w:r>
        <w:r>
          <w:rPr>
            <w:noProof/>
            <w:webHidden/>
          </w:rPr>
          <w:instrText xml:space="preserve"> PAGEREF _Toc243465720 \h </w:instrText>
        </w:r>
        <w:r>
          <w:rPr>
            <w:noProof/>
            <w:webHidden/>
          </w:rPr>
        </w:r>
        <w:r>
          <w:rPr>
            <w:noProof/>
            <w:webHidden/>
          </w:rPr>
          <w:fldChar w:fldCharType="separate"/>
        </w:r>
        <w:r w:rsidR="00006B31">
          <w:rPr>
            <w:noProof/>
            <w:webHidden/>
          </w:rPr>
          <w:t>68</w:t>
        </w:r>
        <w:r>
          <w:rPr>
            <w:noProof/>
            <w:webHidden/>
          </w:rPr>
          <w:fldChar w:fldCharType="end"/>
        </w:r>
      </w:hyperlink>
    </w:p>
    <w:p w14:paraId="2E49D5AD" w14:textId="2C4649EF" w:rsidR="00A827D6" w:rsidRDefault="00A827D6">
      <w:pPr>
        <w:pStyle w:val="31"/>
        <w:rPr>
          <w:rFonts w:asciiTheme="minorHAnsi" w:eastAsiaTheme="minorEastAsia" w:hAnsiTheme="minorHAnsi" w:cstheme="minorBidi"/>
          <w:sz w:val="22"/>
          <w:szCs w:val="22"/>
        </w:rPr>
      </w:pPr>
      <w:hyperlink w:anchor="_Toc243465721" w:history="1">
        <w:r w:rsidRPr="00B12A79">
          <w:rPr>
            <w:rStyle w:val="a3"/>
          </w:rPr>
          <w:t>Средний дефицит федерального бюджета РФ в ближайшую трехлетку составит около 2% ВВП, что является небольшим показателем с учетом глобальных задач, стоящих перед страной. Об этом заявил кандидат на пост заместителя председателя правительства - министра финансов России министр финансов Антон Силуанов.</w:t>
        </w:r>
        <w:r>
          <w:rPr>
            <w:webHidden/>
          </w:rPr>
          <w:tab/>
        </w:r>
        <w:r>
          <w:rPr>
            <w:webHidden/>
          </w:rPr>
          <w:fldChar w:fldCharType="begin"/>
        </w:r>
        <w:r>
          <w:rPr>
            <w:webHidden/>
          </w:rPr>
          <w:instrText xml:space="preserve"> PAGEREF _Toc243465721 \h </w:instrText>
        </w:r>
        <w:r>
          <w:rPr>
            <w:webHidden/>
          </w:rPr>
        </w:r>
        <w:r>
          <w:rPr>
            <w:webHidden/>
          </w:rPr>
          <w:fldChar w:fldCharType="separate"/>
        </w:r>
        <w:r w:rsidR="00006B31">
          <w:rPr>
            <w:webHidden/>
          </w:rPr>
          <w:t>68</w:t>
        </w:r>
        <w:r>
          <w:rPr>
            <w:webHidden/>
          </w:rPr>
          <w:fldChar w:fldCharType="end"/>
        </w:r>
      </w:hyperlink>
    </w:p>
    <w:p w14:paraId="61970E5C" w14:textId="4EF42EAB"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22" w:history="1">
        <w:r w:rsidRPr="00B12A79">
          <w:rPr>
            <w:rStyle w:val="a3"/>
            <w:noProof/>
          </w:rPr>
          <w:t>Интерфакс, 20.10.2026, В I чтении принят проект о постоянном праве ЦБ определять закрытые для владельцев финорганизаций юрисдикции</w:t>
        </w:r>
        <w:r>
          <w:rPr>
            <w:noProof/>
            <w:webHidden/>
          </w:rPr>
          <w:tab/>
        </w:r>
        <w:r>
          <w:rPr>
            <w:noProof/>
            <w:webHidden/>
          </w:rPr>
          <w:fldChar w:fldCharType="begin"/>
        </w:r>
        <w:r>
          <w:rPr>
            <w:noProof/>
            <w:webHidden/>
          </w:rPr>
          <w:instrText xml:space="preserve"> PAGEREF _Toc243465722 \h </w:instrText>
        </w:r>
        <w:r>
          <w:rPr>
            <w:noProof/>
            <w:webHidden/>
          </w:rPr>
        </w:r>
        <w:r>
          <w:rPr>
            <w:noProof/>
            <w:webHidden/>
          </w:rPr>
          <w:fldChar w:fldCharType="separate"/>
        </w:r>
        <w:r w:rsidR="00006B31">
          <w:rPr>
            <w:noProof/>
            <w:webHidden/>
          </w:rPr>
          <w:t>69</w:t>
        </w:r>
        <w:r>
          <w:rPr>
            <w:noProof/>
            <w:webHidden/>
          </w:rPr>
          <w:fldChar w:fldCharType="end"/>
        </w:r>
      </w:hyperlink>
    </w:p>
    <w:p w14:paraId="7B0EC851" w14:textId="44231E4A" w:rsidR="00A827D6" w:rsidRDefault="00A827D6">
      <w:pPr>
        <w:pStyle w:val="31"/>
        <w:rPr>
          <w:rFonts w:asciiTheme="minorHAnsi" w:eastAsiaTheme="minorEastAsia" w:hAnsiTheme="minorHAnsi" w:cstheme="minorBidi"/>
          <w:sz w:val="22"/>
          <w:szCs w:val="22"/>
        </w:rPr>
      </w:pPr>
      <w:hyperlink w:anchor="_Toc243465723" w:history="1">
        <w:r w:rsidRPr="00B12A79">
          <w:rPr>
            <w:rStyle w:val="a3"/>
          </w:rPr>
          <w:t>Госдума приняла в первом чтении законопроект, который на постоянной основе закрепляет за ЦБ РФ полномочие по утверждению перечня государств и территорий, из которых не могут происходить владельцы и контролирующие лица российских финансовых организаций.</w:t>
        </w:r>
        <w:r>
          <w:rPr>
            <w:webHidden/>
          </w:rPr>
          <w:tab/>
        </w:r>
        <w:r>
          <w:rPr>
            <w:webHidden/>
          </w:rPr>
          <w:fldChar w:fldCharType="begin"/>
        </w:r>
        <w:r>
          <w:rPr>
            <w:webHidden/>
          </w:rPr>
          <w:instrText xml:space="preserve"> PAGEREF _Toc243465723 \h </w:instrText>
        </w:r>
        <w:r>
          <w:rPr>
            <w:webHidden/>
          </w:rPr>
        </w:r>
        <w:r>
          <w:rPr>
            <w:webHidden/>
          </w:rPr>
          <w:fldChar w:fldCharType="separate"/>
        </w:r>
        <w:r w:rsidR="00006B31">
          <w:rPr>
            <w:webHidden/>
          </w:rPr>
          <w:t>69</w:t>
        </w:r>
        <w:r>
          <w:rPr>
            <w:webHidden/>
          </w:rPr>
          <w:fldChar w:fldCharType="end"/>
        </w:r>
      </w:hyperlink>
    </w:p>
    <w:p w14:paraId="0127D705" w14:textId="4E787149"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24" w:history="1">
        <w:r w:rsidRPr="00B12A79">
          <w:rPr>
            <w:rStyle w:val="a3"/>
            <w:noProof/>
          </w:rPr>
          <w:t>РИА Новости, 21.10.2026, Рост прожиточного минимума в РФ увеличит ряд выплат в 2027 году</w:t>
        </w:r>
        <w:r>
          <w:rPr>
            <w:noProof/>
            <w:webHidden/>
          </w:rPr>
          <w:tab/>
        </w:r>
        <w:r>
          <w:rPr>
            <w:noProof/>
            <w:webHidden/>
          </w:rPr>
          <w:fldChar w:fldCharType="begin"/>
        </w:r>
        <w:r>
          <w:rPr>
            <w:noProof/>
            <w:webHidden/>
          </w:rPr>
          <w:instrText xml:space="preserve"> PAGEREF _Toc243465724 \h </w:instrText>
        </w:r>
        <w:r>
          <w:rPr>
            <w:noProof/>
            <w:webHidden/>
          </w:rPr>
        </w:r>
        <w:r>
          <w:rPr>
            <w:noProof/>
            <w:webHidden/>
          </w:rPr>
          <w:fldChar w:fldCharType="separate"/>
        </w:r>
        <w:r w:rsidR="00006B31">
          <w:rPr>
            <w:noProof/>
            <w:webHidden/>
          </w:rPr>
          <w:t>70</w:t>
        </w:r>
        <w:r>
          <w:rPr>
            <w:noProof/>
            <w:webHidden/>
          </w:rPr>
          <w:fldChar w:fldCharType="end"/>
        </w:r>
      </w:hyperlink>
    </w:p>
    <w:p w14:paraId="70709D93" w14:textId="518D9808" w:rsidR="00A827D6" w:rsidRDefault="00A827D6">
      <w:pPr>
        <w:pStyle w:val="31"/>
        <w:rPr>
          <w:rFonts w:asciiTheme="minorHAnsi" w:eastAsiaTheme="minorEastAsia" w:hAnsiTheme="minorHAnsi" w:cstheme="minorBidi"/>
          <w:sz w:val="22"/>
          <w:szCs w:val="22"/>
        </w:rPr>
      </w:pPr>
      <w:hyperlink w:anchor="_Toc243465725" w:history="1">
        <w:r w:rsidRPr="00B12A79">
          <w:rPr>
            <w:rStyle w:val="a3"/>
          </w:rPr>
          <w:t>Увеличение прожиточного минимума в 2027 году на 6,8% повлечет за собой автоматический рост единого пособия семьям с детьми, социальных доплат к пенсиям и других выплат, сообщил РИА Новости доцент кафедры общественных финансов Финансового факультета Финансового университета при правительстве РФ Игорь Балынин.</w:t>
        </w:r>
        <w:r>
          <w:rPr>
            <w:webHidden/>
          </w:rPr>
          <w:tab/>
        </w:r>
        <w:r>
          <w:rPr>
            <w:webHidden/>
          </w:rPr>
          <w:fldChar w:fldCharType="begin"/>
        </w:r>
        <w:r>
          <w:rPr>
            <w:webHidden/>
          </w:rPr>
          <w:instrText xml:space="preserve"> PAGEREF _Toc243465725 \h </w:instrText>
        </w:r>
        <w:r>
          <w:rPr>
            <w:webHidden/>
          </w:rPr>
        </w:r>
        <w:r>
          <w:rPr>
            <w:webHidden/>
          </w:rPr>
          <w:fldChar w:fldCharType="separate"/>
        </w:r>
        <w:r w:rsidR="00006B31">
          <w:rPr>
            <w:webHidden/>
          </w:rPr>
          <w:t>70</w:t>
        </w:r>
        <w:r>
          <w:rPr>
            <w:webHidden/>
          </w:rPr>
          <w:fldChar w:fldCharType="end"/>
        </w:r>
      </w:hyperlink>
    </w:p>
    <w:p w14:paraId="2B5A0A8A" w14:textId="01E57D3B"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26" w:history="1">
        <w:r w:rsidRPr="00B12A79">
          <w:rPr>
            <w:rStyle w:val="a3"/>
            <w:noProof/>
          </w:rPr>
          <w:t>РБК Инвестиции, 20.10.2026, Что изменится в личных финансах для россиян с 1 ноября 2026 года</w:t>
        </w:r>
        <w:r>
          <w:rPr>
            <w:noProof/>
            <w:webHidden/>
          </w:rPr>
          <w:tab/>
        </w:r>
        <w:r>
          <w:rPr>
            <w:noProof/>
            <w:webHidden/>
          </w:rPr>
          <w:fldChar w:fldCharType="begin"/>
        </w:r>
        <w:r>
          <w:rPr>
            <w:noProof/>
            <w:webHidden/>
          </w:rPr>
          <w:instrText xml:space="preserve"> PAGEREF _Toc243465726 \h </w:instrText>
        </w:r>
        <w:r>
          <w:rPr>
            <w:noProof/>
            <w:webHidden/>
          </w:rPr>
        </w:r>
        <w:r>
          <w:rPr>
            <w:noProof/>
            <w:webHidden/>
          </w:rPr>
          <w:fldChar w:fldCharType="separate"/>
        </w:r>
        <w:r w:rsidR="00006B31">
          <w:rPr>
            <w:noProof/>
            <w:webHidden/>
          </w:rPr>
          <w:t>70</w:t>
        </w:r>
        <w:r>
          <w:rPr>
            <w:noProof/>
            <w:webHidden/>
          </w:rPr>
          <w:fldChar w:fldCharType="end"/>
        </w:r>
      </w:hyperlink>
    </w:p>
    <w:p w14:paraId="385311FF" w14:textId="516749C9" w:rsidR="00A827D6" w:rsidRDefault="00A827D6">
      <w:pPr>
        <w:pStyle w:val="31"/>
        <w:rPr>
          <w:rFonts w:asciiTheme="minorHAnsi" w:eastAsiaTheme="minorEastAsia" w:hAnsiTheme="minorHAnsi" w:cstheme="minorBidi"/>
          <w:sz w:val="22"/>
          <w:szCs w:val="22"/>
        </w:rPr>
      </w:pPr>
      <w:hyperlink w:anchor="_Toc243465727" w:history="1">
        <w:r w:rsidRPr="00B12A79">
          <w:rPr>
            <w:rStyle w:val="a3"/>
          </w:rPr>
          <w:t>Как День народного единства повлияет на график выплаты детских пособий и пенсий, а также какие налоги нужно заплатить до декабря - в обзоре «РБК Инвестиций».</w:t>
        </w:r>
        <w:r>
          <w:rPr>
            <w:webHidden/>
          </w:rPr>
          <w:tab/>
        </w:r>
        <w:r>
          <w:rPr>
            <w:webHidden/>
          </w:rPr>
          <w:fldChar w:fldCharType="begin"/>
        </w:r>
        <w:r>
          <w:rPr>
            <w:webHidden/>
          </w:rPr>
          <w:instrText xml:space="preserve"> PAGEREF _Toc243465727 \h </w:instrText>
        </w:r>
        <w:r>
          <w:rPr>
            <w:webHidden/>
          </w:rPr>
        </w:r>
        <w:r>
          <w:rPr>
            <w:webHidden/>
          </w:rPr>
          <w:fldChar w:fldCharType="separate"/>
        </w:r>
        <w:r w:rsidR="00006B31">
          <w:rPr>
            <w:webHidden/>
          </w:rPr>
          <w:t>70</w:t>
        </w:r>
        <w:r>
          <w:rPr>
            <w:webHidden/>
          </w:rPr>
          <w:fldChar w:fldCharType="end"/>
        </w:r>
      </w:hyperlink>
    </w:p>
    <w:p w14:paraId="65E63083" w14:textId="7C5AD54E"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28" w:history="1">
        <w:r w:rsidRPr="00B12A79">
          <w:rPr>
            <w:rStyle w:val="a3"/>
            <w:noProof/>
          </w:rPr>
          <w:t>Forbes.ru, 20.10.2026, Рост по указу: почему не получается построить в России развитый фондовый рынок</w:t>
        </w:r>
        <w:r>
          <w:rPr>
            <w:noProof/>
            <w:webHidden/>
          </w:rPr>
          <w:tab/>
        </w:r>
        <w:r>
          <w:rPr>
            <w:noProof/>
            <w:webHidden/>
          </w:rPr>
          <w:fldChar w:fldCharType="begin"/>
        </w:r>
        <w:r>
          <w:rPr>
            <w:noProof/>
            <w:webHidden/>
          </w:rPr>
          <w:instrText xml:space="preserve"> PAGEREF _Toc243465728 \h </w:instrText>
        </w:r>
        <w:r>
          <w:rPr>
            <w:noProof/>
            <w:webHidden/>
          </w:rPr>
        </w:r>
        <w:r>
          <w:rPr>
            <w:noProof/>
            <w:webHidden/>
          </w:rPr>
          <w:fldChar w:fldCharType="separate"/>
        </w:r>
        <w:r w:rsidR="00006B31">
          <w:rPr>
            <w:noProof/>
            <w:webHidden/>
          </w:rPr>
          <w:t>73</w:t>
        </w:r>
        <w:r>
          <w:rPr>
            <w:noProof/>
            <w:webHidden/>
          </w:rPr>
          <w:fldChar w:fldCharType="end"/>
        </w:r>
      </w:hyperlink>
    </w:p>
    <w:p w14:paraId="4ADFF95D" w14:textId="3C3313B8" w:rsidR="00A827D6" w:rsidRDefault="00A827D6">
      <w:pPr>
        <w:pStyle w:val="31"/>
        <w:rPr>
          <w:rFonts w:asciiTheme="minorHAnsi" w:eastAsiaTheme="minorEastAsia" w:hAnsiTheme="minorHAnsi" w:cstheme="minorBidi"/>
          <w:sz w:val="22"/>
          <w:szCs w:val="22"/>
        </w:rPr>
      </w:pPr>
      <w:hyperlink w:anchor="_Toc243465729" w:history="1">
        <w:r w:rsidRPr="00B12A79">
          <w:rPr>
            <w:rStyle w:val="a3"/>
          </w:rPr>
          <w:t>ЦБ и правительство закладывают в проекты развития финансового рынка нереалистичные прогнозы и почти не объясняют, как планируется их выполнять, считает финансист Кирилл Кучинский. Помочь мог бы приток новых длинных денег, таких как пенсионные накопления, страховые резервы и капитал институциональных инвесторов. Однако привлечь эти ресурсы не удается из-за отсутствия доверия и оторванности России от зарубежных рынков капитала.</w:t>
        </w:r>
        <w:r>
          <w:rPr>
            <w:webHidden/>
          </w:rPr>
          <w:tab/>
        </w:r>
        <w:r>
          <w:rPr>
            <w:webHidden/>
          </w:rPr>
          <w:fldChar w:fldCharType="begin"/>
        </w:r>
        <w:r>
          <w:rPr>
            <w:webHidden/>
          </w:rPr>
          <w:instrText xml:space="preserve"> PAGEREF _Toc243465729 \h </w:instrText>
        </w:r>
        <w:r>
          <w:rPr>
            <w:webHidden/>
          </w:rPr>
        </w:r>
        <w:r>
          <w:rPr>
            <w:webHidden/>
          </w:rPr>
          <w:fldChar w:fldCharType="separate"/>
        </w:r>
        <w:r w:rsidR="00006B31">
          <w:rPr>
            <w:webHidden/>
          </w:rPr>
          <w:t>73</w:t>
        </w:r>
        <w:r>
          <w:rPr>
            <w:webHidden/>
          </w:rPr>
          <w:fldChar w:fldCharType="end"/>
        </w:r>
      </w:hyperlink>
    </w:p>
    <w:p w14:paraId="0D6E5495" w14:textId="1C27F2F8"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30" w:history="1">
        <w:r w:rsidRPr="00B12A79">
          <w:rPr>
            <w:rStyle w:val="a3"/>
            <w:noProof/>
          </w:rPr>
          <w:t>Finam.ru, 20.10.2026, Цель 66% ВВП: кто заработает на перезагрузке рынка?</w:t>
        </w:r>
        <w:r>
          <w:rPr>
            <w:noProof/>
            <w:webHidden/>
          </w:rPr>
          <w:tab/>
        </w:r>
        <w:r>
          <w:rPr>
            <w:noProof/>
            <w:webHidden/>
          </w:rPr>
          <w:fldChar w:fldCharType="begin"/>
        </w:r>
        <w:r>
          <w:rPr>
            <w:noProof/>
            <w:webHidden/>
          </w:rPr>
          <w:instrText xml:space="preserve"> PAGEREF _Toc243465730 \h </w:instrText>
        </w:r>
        <w:r>
          <w:rPr>
            <w:noProof/>
            <w:webHidden/>
          </w:rPr>
        </w:r>
        <w:r>
          <w:rPr>
            <w:noProof/>
            <w:webHidden/>
          </w:rPr>
          <w:fldChar w:fldCharType="separate"/>
        </w:r>
        <w:r w:rsidR="00006B31">
          <w:rPr>
            <w:noProof/>
            <w:webHidden/>
          </w:rPr>
          <w:t>75</w:t>
        </w:r>
        <w:r>
          <w:rPr>
            <w:noProof/>
            <w:webHidden/>
          </w:rPr>
          <w:fldChar w:fldCharType="end"/>
        </w:r>
      </w:hyperlink>
    </w:p>
    <w:p w14:paraId="5CAF8BE7" w14:textId="0B0952B9" w:rsidR="00A827D6" w:rsidRDefault="00A827D6">
      <w:pPr>
        <w:pStyle w:val="31"/>
        <w:rPr>
          <w:rFonts w:asciiTheme="minorHAnsi" w:eastAsiaTheme="minorEastAsia" w:hAnsiTheme="minorHAnsi" w:cstheme="minorBidi"/>
          <w:sz w:val="22"/>
          <w:szCs w:val="22"/>
        </w:rPr>
      </w:pPr>
      <w:hyperlink w:anchor="_Toc243465731" w:history="1">
        <w:r w:rsidRPr="00B12A79">
          <w:rPr>
            <w:rStyle w:val="a3"/>
          </w:rPr>
          <w:t>Фондовый рынок РФ продолжает сжиматься относительно экономики. По данным ЦБ, на начало сентября его капитализация составляла 42,2 трлн рублей или всего 19,5% ВВП против 24,6% на конец прошлого года. При этом государство поставило цель довести этот показатель до 66% ВВП к 2030 году. Получается, рынок должен вырасти более чем втрое относительно экономики. Вопрос в том, откуда возьмутся эти триллионы и как на этом заработать инвестору?</w:t>
        </w:r>
        <w:r>
          <w:rPr>
            <w:webHidden/>
          </w:rPr>
          <w:tab/>
        </w:r>
        <w:r>
          <w:rPr>
            <w:webHidden/>
          </w:rPr>
          <w:fldChar w:fldCharType="begin"/>
        </w:r>
        <w:r>
          <w:rPr>
            <w:webHidden/>
          </w:rPr>
          <w:instrText xml:space="preserve"> PAGEREF _Toc243465731 \h </w:instrText>
        </w:r>
        <w:r>
          <w:rPr>
            <w:webHidden/>
          </w:rPr>
        </w:r>
        <w:r>
          <w:rPr>
            <w:webHidden/>
          </w:rPr>
          <w:fldChar w:fldCharType="separate"/>
        </w:r>
        <w:r w:rsidR="00006B31">
          <w:rPr>
            <w:webHidden/>
          </w:rPr>
          <w:t>75</w:t>
        </w:r>
        <w:r>
          <w:rPr>
            <w:webHidden/>
          </w:rPr>
          <w:fldChar w:fldCharType="end"/>
        </w:r>
      </w:hyperlink>
    </w:p>
    <w:p w14:paraId="55970A76" w14:textId="31E7D2B0"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32" w:history="1">
        <w:r w:rsidRPr="00B12A79">
          <w:rPr>
            <w:rStyle w:val="a3"/>
            <w:noProof/>
          </w:rPr>
          <w:t>Финам, 20.10.2026, Сокращение срока ИИС-3: есть ли шансы?</w:t>
        </w:r>
        <w:r>
          <w:rPr>
            <w:noProof/>
            <w:webHidden/>
          </w:rPr>
          <w:tab/>
        </w:r>
        <w:r>
          <w:rPr>
            <w:noProof/>
            <w:webHidden/>
          </w:rPr>
          <w:fldChar w:fldCharType="begin"/>
        </w:r>
        <w:r>
          <w:rPr>
            <w:noProof/>
            <w:webHidden/>
          </w:rPr>
          <w:instrText xml:space="preserve"> PAGEREF _Toc243465732 \h </w:instrText>
        </w:r>
        <w:r>
          <w:rPr>
            <w:noProof/>
            <w:webHidden/>
          </w:rPr>
        </w:r>
        <w:r>
          <w:rPr>
            <w:noProof/>
            <w:webHidden/>
          </w:rPr>
          <w:fldChar w:fldCharType="separate"/>
        </w:r>
        <w:r w:rsidR="00006B31">
          <w:rPr>
            <w:noProof/>
            <w:webHidden/>
          </w:rPr>
          <w:t>76</w:t>
        </w:r>
        <w:r>
          <w:rPr>
            <w:noProof/>
            <w:webHidden/>
          </w:rPr>
          <w:fldChar w:fldCharType="end"/>
        </w:r>
      </w:hyperlink>
    </w:p>
    <w:p w14:paraId="1E794023" w14:textId="4CF70616" w:rsidR="00A827D6" w:rsidRDefault="00A827D6">
      <w:pPr>
        <w:pStyle w:val="31"/>
        <w:rPr>
          <w:rFonts w:asciiTheme="minorHAnsi" w:eastAsiaTheme="minorEastAsia" w:hAnsiTheme="minorHAnsi" w:cstheme="minorBidi"/>
          <w:sz w:val="22"/>
          <w:szCs w:val="22"/>
        </w:rPr>
      </w:pPr>
      <w:hyperlink w:anchor="_Toc243465733" w:history="1">
        <w:r w:rsidRPr="00B12A79">
          <w:rPr>
            <w:rStyle w:val="a3"/>
          </w:rPr>
          <w:t>Национальная ассоциация участников фондового рынка (НАУФОР) в октябре направила в Минфин предложения по модернизации ИИС-3. Минимальный срок хранения средств на этих инвестсчетах сейчас составляет 5 лет, со следующего года он начнет увеличиваться на один год ежегодно и достигнет 10 лет. Те, кто выведет средства со счета досрочно, теряют право на налоговые льготы. Ассоциация предложила отказаться от пятилетнего срока ИИС-3 после 2026 года.</w:t>
        </w:r>
        <w:r>
          <w:rPr>
            <w:webHidden/>
          </w:rPr>
          <w:tab/>
        </w:r>
        <w:r>
          <w:rPr>
            <w:webHidden/>
          </w:rPr>
          <w:fldChar w:fldCharType="begin"/>
        </w:r>
        <w:r>
          <w:rPr>
            <w:webHidden/>
          </w:rPr>
          <w:instrText xml:space="preserve"> PAGEREF _Toc243465733 \h </w:instrText>
        </w:r>
        <w:r>
          <w:rPr>
            <w:webHidden/>
          </w:rPr>
        </w:r>
        <w:r>
          <w:rPr>
            <w:webHidden/>
          </w:rPr>
          <w:fldChar w:fldCharType="separate"/>
        </w:r>
        <w:r w:rsidR="00006B31">
          <w:rPr>
            <w:webHidden/>
          </w:rPr>
          <w:t>76</w:t>
        </w:r>
        <w:r>
          <w:rPr>
            <w:webHidden/>
          </w:rPr>
          <w:fldChar w:fldCharType="end"/>
        </w:r>
      </w:hyperlink>
    </w:p>
    <w:p w14:paraId="2C9E4E71" w14:textId="1E37550D"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34" w:history="1">
        <w:r w:rsidRPr="00B12A79">
          <w:rPr>
            <w:rStyle w:val="a3"/>
            <w:noProof/>
          </w:rPr>
          <w:t>Всем.ру, 20.10.2026, Экспертное мнение: Финансовый сектор: современные технологии и инвестиции</w:t>
        </w:r>
        <w:r>
          <w:rPr>
            <w:noProof/>
            <w:webHidden/>
          </w:rPr>
          <w:tab/>
        </w:r>
        <w:r>
          <w:rPr>
            <w:noProof/>
            <w:webHidden/>
          </w:rPr>
          <w:fldChar w:fldCharType="begin"/>
        </w:r>
        <w:r>
          <w:rPr>
            <w:noProof/>
            <w:webHidden/>
          </w:rPr>
          <w:instrText xml:space="preserve"> PAGEREF _Toc243465734 \h </w:instrText>
        </w:r>
        <w:r>
          <w:rPr>
            <w:noProof/>
            <w:webHidden/>
          </w:rPr>
        </w:r>
        <w:r>
          <w:rPr>
            <w:noProof/>
            <w:webHidden/>
          </w:rPr>
          <w:fldChar w:fldCharType="separate"/>
        </w:r>
        <w:r w:rsidR="00006B31">
          <w:rPr>
            <w:noProof/>
            <w:webHidden/>
          </w:rPr>
          <w:t>80</w:t>
        </w:r>
        <w:r>
          <w:rPr>
            <w:noProof/>
            <w:webHidden/>
          </w:rPr>
          <w:fldChar w:fldCharType="end"/>
        </w:r>
      </w:hyperlink>
    </w:p>
    <w:p w14:paraId="503402B7" w14:textId="1D459E49" w:rsidR="00A827D6" w:rsidRDefault="00A827D6">
      <w:pPr>
        <w:pStyle w:val="31"/>
        <w:rPr>
          <w:rFonts w:asciiTheme="minorHAnsi" w:eastAsiaTheme="minorEastAsia" w:hAnsiTheme="minorHAnsi" w:cstheme="minorBidi"/>
          <w:sz w:val="22"/>
          <w:szCs w:val="22"/>
        </w:rPr>
      </w:pPr>
      <w:hyperlink w:anchor="_Toc243465735" w:history="1">
        <w:r w:rsidRPr="00B12A79">
          <w:rPr>
            <w:rStyle w:val="a3"/>
          </w:rPr>
          <w:t>Президент РФ Владимир Путин поставил задачу обеспечить устойчивый рост экономики с 2027 года через запуск нового инвестиционного цикла.</w:t>
        </w:r>
        <w:r>
          <w:rPr>
            <w:webHidden/>
          </w:rPr>
          <w:tab/>
        </w:r>
        <w:r>
          <w:rPr>
            <w:webHidden/>
          </w:rPr>
          <w:fldChar w:fldCharType="begin"/>
        </w:r>
        <w:r>
          <w:rPr>
            <w:webHidden/>
          </w:rPr>
          <w:instrText xml:space="preserve"> PAGEREF _Toc243465735 \h </w:instrText>
        </w:r>
        <w:r>
          <w:rPr>
            <w:webHidden/>
          </w:rPr>
        </w:r>
        <w:r>
          <w:rPr>
            <w:webHidden/>
          </w:rPr>
          <w:fldChar w:fldCharType="separate"/>
        </w:r>
        <w:r w:rsidR="00006B31">
          <w:rPr>
            <w:webHidden/>
          </w:rPr>
          <w:t>80</w:t>
        </w:r>
        <w:r>
          <w:rPr>
            <w:webHidden/>
          </w:rPr>
          <w:fldChar w:fldCharType="end"/>
        </w:r>
      </w:hyperlink>
    </w:p>
    <w:p w14:paraId="76591320" w14:textId="38334E58"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36" w:history="1">
        <w:r w:rsidRPr="00B12A79">
          <w:rPr>
            <w:rStyle w:val="a3"/>
            <w:noProof/>
          </w:rPr>
          <w:t>Аргументы.ру, 20.10.2026, Инфляция в России в 2027 году вряд ли замедлится до целевых 4%</w:t>
        </w:r>
        <w:r>
          <w:rPr>
            <w:noProof/>
            <w:webHidden/>
          </w:rPr>
          <w:tab/>
        </w:r>
        <w:r>
          <w:rPr>
            <w:noProof/>
            <w:webHidden/>
          </w:rPr>
          <w:fldChar w:fldCharType="begin"/>
        </w:r>
        <w:r>
          <w:rPr>
            <w:noProof/>
            <w:webHidden/>
          </w:rPr>
          <w:instrText xml:space="preserve"> PAGEREF _Toc243465736 \h </w:instrText>
        </w:r>
        <w:r>
          <w:rPr>
            <w:noProof/>
            <w:webHidden/>
          </w:rPr>
        </w:r>
        <w:r>
          <w:rPr>
            <w:noProof/>
            <w:webHidden/>
          </w:rPr>
          <w:fldChar w:fldCharType="separate"/>
        </w:r>
        <w:r w:rsidR="00006B31">
          <w:rPr>
            <w:noProof/>
            <w:webHidden/>
          </w:rPr>
          <w:t>81</w:t>
        </w:r>
        <w:r>
          <w:rPr>
            <w:noProof/>
            <w:webHidden/>
          </w:rPr>
          <w:fldChar w:fldCharType="end"/>
        </w:r>
      </w:hyperlink>
    </w:p>
    <w:p w14:paraId="523F9B00" w14:textId="02F523F6" w:rsidR="00A827D6" w:rsidRDefault="00A827D6">
      <w:pPr>
        <w:pStyle w:val="31"/>
        <w:rPr>
          <w:rFonts w:asciiTheme="minorHAnsi" w:eastAsiaTheme="minorEastAsia" w:hAnsiTheme="minorHAnsi" w:cstheme="minorBidi"/>
          <w:sz w:val="22"/>
          <w:szCs w:val="22"/>
        </w:rPr>
      </w:pPr>
      <w:hyperlink w:anchor="_Toc243465737" w:history="1">
        <w:r w:rsidRPr="00B12A79">
          <w:rPr>
            <w:rStyle w:val="a3"/>
          </w:rPr>
          <w:t>Аудиторы Счетной палаты изучили заключение на проект федерального финансового плана и пришли к выводу: в прогнозе Минэкономразвития не раскрыты факторы, которые обеспечат столь резкое замедление роста цен.</w:t>
        </w:r>
        <w:r>
          <w:rPr>
            <w:webHidden/>
          </w:rPr>
          <w:tab/>
        </w:r>
        <w:r>
          <w:rPr>
            <w:webHidden/>
          </w:rPr>
          <w:fldChar w:fldCharType="begin"/>
        </w:r>
        <w:r>
          <w:rPr>
            <w:webHidden/>
          </w:rPr>
          <w:instrText xml:space="preserve"> PAGEREF _Toc243465737 \h </w:instrText>
        </w:r>
        <w:r>
          <w:rPr>
            <w:webHidden/>
          </w:rPr>
        </w:r>
        <w:r>
          <w:rPr>
            <w:webHidden/>
          </w:rPr>
          <w:fldChar w:fldCharType="separate"/>
        </w:r>
        <w:r w:rsidR="00006B31">
          <w:rPr>
            <w:webHidden/>
          </w:rPr>
          <w:t>81</w:t>
        </w:r>
        <w:r>
          <w:rPr>
            <w:webHidden/>
          </w:rPr>
          <w:fldChar w:fldCharType="end"/>
        </w:r>
      </w:hyperlink>
    </w:p>
    <w:p w14:paraId="6D2A29E3" w14:textId="43FA62D4"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38" w:history="1">
        <w:r w:rsidRPr="00B12A79">
          <w:rPr>
            <w:rStyle w:val="a3"/>
            <w:noProof/>
          </w:rPr>
          <w:t>Аргументы.ру, 20.10.2026, Скрытые потери: как страна теряет триллионы</w:t>
        </w:r>
        <w:r>
          <w:rPr>
            <w:noProof/>
            <w:webHidden/>
          </w:rPr>
          <w:tab/>
        </w:r>
        <w:r>
          <w:rPr>
            <w:noProof/>
            <w:webHidden/>
          </w:rPr>
          <w:fldChar w:fldCharType="begin"/>
        </w:r>
        <w:r>
          <w:rPr>
            <w:noProof/>
            <w:webHidden/>
          </w:rPr>
          <w:instrText xml:space="preserve"> PAGEREF _Toc243465738 \h </w:instrText>
        </w:r>
        <w:r>
          <w:rPr>
            <w:noProof/>
            <w:webHidden/>
          </w:rPr>
        </w:r>
        <w:r>
          <w:rPr>
            <w:noProof/>
            <w:webHidden/>
          </w:rPr>
          <w:fldChar w:fldCharType="separate"/>
        </w:r>
        <w:r w:rsidR="00006B31">
          <w:rPr>
            <w:noProof/>
            <w:webHidden/>
          </w:rPr>
          <w:t>83</w:t>
        </w:r>
        <w:r>
          <w:rPr>
            <w:noProof/>
            <w:webHidden/>
          </w:rPr>
          <w:fldChar w:fldCharType="end"/>
        </w:r>
      </w:hyperlink>
    </w:p>
    <w:p w14:paraId="0595CFF8" w14:textId="7409C13C" w:rsidR="00A827D6" w:rsidRDefault="00A827D6">
      <w:pPr>
        <w:pStyle w:val="31"/>
        <w:rPr>
          <w:rFonts w:asciiTheme="minorHAnsi" w:eastAsiaTheme="minorEastAsia" w:hAnsiTheme="minorHAnsi" w:cstheme="minorBidi"/>
          <w:sz w:val="22"/>
          <w:szCs w:val="22"/>
        </w:rPr>
      </w:pPr>
      <w:hyperlink w:anchor="_Toc243465739" w:history="1">
        <w:r w:rsidRPr="00B12A79">
          <w:rPr>
            <w:rStyle w:val="a3"/>
          </w:rPr>
          <w:t>Официальная безработица в России составляет 2,2% - исторический минимум. На первый взгляд это выглядит как триумф рынка труда и стабильности. Казалось бы, всё хорошо, люди трудоустроены, предприятия работают, вакансии закрываются. Однако за этим фасадом скрывается латентная, или скрытая, безработица - феномен, который не попадает в сухие строчки отчётов Росстата, но бьёт по карману каждого работника и, главное, казне государства. Страна недополучает триллионы рублей из-за того, что миллионы людей формально числятся занятыми, но фактически сидят дома или работают полдня, теряя доход, стаж и надежду на нормальную жизнь.</w:t>
        </w:r>
        <w:r>
          <w:rPr>
            <w:webHidden/>
          </w:rPr>
          <w:tab/>
        </w:r>
        <w:r>
          <w:rPr>
            <w:webHidden/>
          </w:rPr>
          <w:fldChar w:fldCharType="begin"/>
        </w:r>
        <w:r>
          <w:rPr>
            <w:webHidden/>
          </w:rPr>
          <w:instrText xml:space="preserve"> PAGEREF _Toc243465739 \h </w:instrText>
        </w:r>
        <w:r>
          <w:rPr>
            <w:webHidden/>
          </w:rPr>
        </w:r>
        <w:r>
          <w:rPr>
            <w:webHidden/>
          </w:rPr>
          <w:fldChar w:fldCharType="separate"/>
        </w:r>
        <w:r w:rsidR="00006B31">
          <w:rPr>
            <w:webHidden/>
          </w:rPr>
          <w:t>83</w:t>
        </w:r>
        <w:r>
          <w:rPr>
            <w:webHidden/>
          </w:rPr>
          <w:fldChar w:fldCharType="end"/>
        </w:r>
      </w:hyperlink>
    </w:p>
    <w:p w14:paraId="5F582326" w14:textId="006E4895"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40" w:history="1">
        <w:r w:rsidRPr="00B12A79">
          <w:rPr>
            <w:rStyle w:val="a3"/>
            <w:noProof/>
          </w:rPr>
          <w:t>Mondiara.com, 20.10.2026, Рынок акций должен вырасти втрое: откуда возьмутся триллионы рублей</w:t>
        </w:r>
        <w:r>
          <w:rPr>
            <w:noProof/>
            <w:webHidden/>
          </w:rPr>
          <w:tab/>
        </w:r>
        <w:r>
          <w:rPr>
            <w:noProof/>
            <w:webHidden/>
          </w:rPr>
          <w:fldChar w:fldCharType="begin"/>
        </w:r>
        <w:r>
          <w:rPr>
            <w:noProof/>
            <w:webHidden/>
          </w:rPr>
          <w:instrText xml:space="preserve"> PAGEREF _Toc243465740 \h </w:instrText>
        </w:r>
        <w:r>
          <w:rPr>
            <w:noProof/>
            <w:webHidden/>
          </w:rPr>
        </w:r>
        <w:r>
          <w:rPr>
            <w:noProof/>
            <w:webHidden/>
          </w:rPr>
          <w:fldChar w:fldCharType="separate"/>
        </w:r>
        <w:r w:rsidR="00006B31">
          <w:rPr>
            <w:noProof/>
            <w:webHidden/>
          </w:rPr>
          <w:t>91</w:t>
        </w:r>
        <w:r>
          <w:rPr>
            <w:noProof/>
            <w:webHidden/>
          </w:rPr>
          <w:fldChar w:fldCharType="end"/>
        </w:r>
      </w:hyperlink>
    </w:p>
    <w:p w14:paraId="534962A3" w14:textId="251EAE0B" w:rsidR="00A827D6" w:rsidRDefault="00A827D6">
      <w:pPr>
        <w:pStyle w:val="31"/>
        <w:rPr>
          <w:rFonts w:asciiTheme="minorHAnsi" w:eastAsiaTheme="minorEastAsia" w:hAnsiTheme="minorHAnsi" w:cstheme="minorBidi"/>
          <w:sz w:val="22"/>
          <w:szCs w:val="22"/>
        </w:rPr>
      </w:pPr>
      <w:hyperlink w:anchor="_Toc243465741" w:history="1">
        <w:r w:rsidRPr="00B12A79">
          <w:rPr>
            <w:rStyle w:val="a3"/>
          </w:rPr>
          <w:t>По данным ЦБ, на начало сентября его капитализация составляла 42,2 трлн рублей или всего 19,5% ВВП против 24,6% на конец прошлого года. При этом государство поставило цель довести этот показатель до 66% ВВП к 2030 году. Получается, рынок должен вырасти более чем втрое относительно экономики. Вопрос в том, откуда возьмутся эти триллионы и как на этом заработать инвестору?</w:t>
        </w:r>
        <w:r>
          <w:rPr>
            <w:webHidden/>
          </w:rPr>
          <w:tab/>
        </w:r>
        <w:r>
          <w:rPr>
            <w:webHidden/>
          </w:rPr>
          <w:fldChar w:fldCharType="begin"/>
        </w:r>
        <w:r>
          <w:rPr>
            <w:webHidden/>
          </w:rPr>
          <w:instrText xml:space="preserve"> PAGEREF _Toc243465741 \h </w:instrText>
        </w:r>
        <w:r>
          <w:rPr>
            <w:webHidden/>
          </w:rPr>
        </w:r>
        <w:r>
          <w:rPr>
            <w:webHidden/>
          </w:rPr>
          <w:fldChar w:fldCharType="separate"/>
        </w:r>
        <w:r w:rsidR="00006B31">
          <w:rPr>
            <w:webHidden/>
          </w:rPr>
          <w:t>91</w:t>
        </w:r>
        <w:r>
          <w:rPr>
            <w:webHidden/>
          </w:rPr>
          <w:fldChar w:fldCharType="end"/>
        </w:r>
      </w:hyperlink>
    </w:p>
    <w:p w14:paraId="4159EE64" w14:textId="2F558857"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42" w:history="1">
        <w:r w:rsidRPr="00B12A79">
          <w:rPr>
            <w:rStyle w:val="a3"/>
            <w:noProof/>
            <w:lang w:val="en-US"/>
          </w:rPr>
          <w:t>Pravda</w:t>
        </w:r>
        <w:r w:rsidRPr="00B12A79">
          <w:rPr>
            <w:rStyle w:val="a3"/>
            <w:noProof/>
          </w:rPr>
          <w:t>.</w:t>
        </w:r>
        <w:r w:rsidRPr="00B12A79">
          <w:rPr>
            <w:rStyle w:val="a3"/>
            <w:noProof/>
            <w:lang w:val="en-US"/>
          </w:rPr>
          <w:t>ru</w:t>
        </w:r>
        <w:r w:rsidRPr="00B12A79">
          <w:rPr>
            <w:rStyle w:val="a3"/>
            <w:noProof/>
          </w:rPr>
          <w:t>, 20.10.2026, Цифровой рубль открывает государству новые возможности: у свободы трат может появиться предел</w:t>
        </w:r>
        <w:r>
          <w:rPr>
            <w:noProof/>
            <w:webHidden/>
          </w:rPr>
          <w:tab/>
        </w:r>
        <w:r>
          <w:rPr>
            <w:noProof/>
            <w:webHidden/>
          </w:rPr>
          <w:fldChar w:fldCharType="begin"/>
        </w:r>
        <w:r>
          <w:rPr>
            <w:noProof/>
            <w:webHidden/>
          </w:rPr>
          <w:instrText xml:space="preserve"> PAGEREF _Toc243465742 \h </w:instrText>
        </w:r>
        <w:r>
          <w:rPr>
            <w:noProof/>
            <w:webHidden/>
          </w:rPr>
        </w:r>
        <w:r>
          <w:rPr>
            <w:noProof/>
            <w:webHidden/>
          </w:rPr>
          <w:fldChar w:fldCharType="separate"/>
        </w:r>
        <w:r w:rsidR="00006B31">
          <w:rPr>
            <w:noProof/>
            <w:webHidden/>
          </w:rPr>
          <w:t>92</w:t>
        </w:r>
        <w:r>
          <w:rPr>
            <w:noProof/>
            <w:webHidden/>
          </w:rPr>
          <w:fldChar w:fldCharType="end"/>
        </w:r>
      </w:hyperlink>
    </w:p>
    <w:p w14:paraId="321B50BD" w14:textId="10952F5F" w:rsidR="00A827D6" w:rsidRDefault="00A827D6">
      <w:pPr>
        <w:pStyle w:val="31"/>
        <w:rPr>
          <w:rFonts w:asciiTheme="minorHAnsi" w:eastAsiaTheme="minorEastAsia" w:hAnsiTheme="minorHAnsi" w:cstheme="minorBidi"/>
          <w:sz w:val="22"/>
          <w:szCs w:val="22"/>
        </w:rPr>
      </w:pPr>
      <w:hyperlink w:anchor="_Toc243465743" w:history="1">
        <w:r w:rsidRPr="00B12A79">
          <w:rPr>
            <w:rStyle w:val="a3"/>
          </w:rPr>
          <w:t xml:space="preserve">Россияне сохраняют право выбора формы хранения своих активов, однако государство может внедрить обязательное использование цифрового рубля для определенных социальных выплат, заявил инвестор и финансовый аналитик Николай Моженков. Эксперт объяснил </w:t>
        </w:r>
        <w:r w:rsidRPr="00B12A79">
          <w:rPr>
            <w:rStyle w:val="a3"/>
            <w:lang w:val="en-US"/>
          </w:rPr>
          <w:t>Pravda</w:t>
        </w:r>
        <w:r w:rsidRPr="00B12A79">
          <w:rPr>
            <w:rStyle w:val="a3"/>
          </w:rPr>
          <w:t>.</w:t>
        </w:r>
        <w:r w:rsidRPr="00B12A79">
          <w:rPr>
            <w:rStyle w:val="a3"/>
            <w:lang w:val="en-US"/>
          </w:rPr>
          <w:t>Ru</w:t>
        </w:r>
        <w:r w:rsidRPr="00B12A79">
          <w:rPr>
            <w:rStyle w:val="a3"/>
          </w:rPr>
          <w:t xml:space="preserve"> перспективы внедрения третьей формы национальной валюты и вероятность принудительного отказа от традиционных денег.</w:t>
        </w:r>
        <w:r>
          <w:rPr>
            <w:webHidden/>
          </w:rPr>
          <w:tab/>
        </w:r>
        <w:r>
          <w:rPr>
            <w:webHidden/>
          </w:rPr>
          <w:fldChar w:fldCharType="begin"/>
        </w:r>
        <w:r>
          <w:rPr>
            <w:webHidden/>
          </w:rPr>
          <w:instrText xml:space="preserve"> PAGEREF _Toc243465743 \h </w:instrText>
        </w:r>
        <w:r>
          <w:rPr>
            <w:webHidden/>
          </w:rPr>
        </w:r>
        <w:r>
          <w:rPr>
            <w:webHidden/>
          </w:rPr>
          <w:fldChar w:fldCharType="separate"/>
        </w:r>
        <w:r w:rsidR="00006B31">
          <w:rPr>
            <w:webHidden/>
          </w:rPr>
          <w:t>92</w:t>
        </w:r>
        <w:r>
          <w:rPr>
            <w:webHidden/>
          </w:rPr>
          <w:fldChar w:fldCharType="end"/>
        </w:r>
      </w:hyperlink>
    </w:p>
    <w:p w14:paraId="5CF53767" w14:textId="301ED4FE"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44" w:history="1">
        <w:r w:rsidRPr="00B12A79">
          <w:rPr>
            <w:rStyle w:val="a3"/>
            <w:noProof/>
          </w:rPr>
          <w:t>РБК Компании, 20.10.20</w:t>
        </w:r>
        <w:r w:rsidRPr="00B12A79">
          <w:rPr>
            <w:rStyle w:val="a3"/>
            <w:noProof/>
          </w:rPr>
          <w:t>2</w:t>
        </w:r>
        <w:r w:rsidRPr="00B12A79">
          <w:rPr>
            <w:rStyle w:val="a3"/>
            <w:noProof/>
          </w:rPr>
          <w:t>6, Wealth iQ побывало на форуме «Сбера» «Настоящее — будущее»</w:t>
        </w:r>
        <w:r>
          <w:rPr>
            <w:noProof/>
            <w:webHidden/>
          </w:rPr>
          <w:tab/>
        </w:r>
        <w:r>
          <w:rPr>
            <w:noProof/>
            <w:webHidden/>
          </w:rPr>
          <w:fldChar w:fldCharType="begin"/>
        </w:r>
        <w:r>
          <w:rPr>
            <w:noProof/>
            <w:webHidden/>
          </w:rPr>
          <w:instrText xml:space="preserve"> PAGEREF _Toc243465744 \h </w:instrText>
        </w:r>
        <w:r>
          <w:rPr>
            <w:noProof/>
            <w:webHidden/>
          </w:rPr>
        </w:r>
        <w:r>
          <w:rPr>
            <w:noProof/>
            <w:webHidden/>
          </w:rPr>
          <w:fldChar w:fldCharType="separate"/>
        </w:r>
        <w:r w:rsidR="00006B31">
          <w:rPr>
            <w:noProof/>
            <w:webHidden/>
          </w:rPr>
          <w:t>93</w:t>
        </w:r>
        <w:r>
          <w:rPr>
            <w:noProof/>
            <w:webHidden/>
          </w:rPr>
          <w:fldChar w:fldCharType="end"/>
        </w:r>
      </w:hyperlink>
    </w:p>
    <w:p w14:paraId="465B54F7" w14:textId="418BE5A4" w:rsidR="00A827D6" w:rsidRDefault="00A827D6">
      <w:pPr>
        <w:pStyle w:val="31"/>
        <w:rPr>
          <w:rFonts w:asciiTheme="minorHAnsi" w:eastAsiaTheme="minorEastAsia" w:hAnsiTheme="minorHAnsi" w:cstheme="minorBidi"/>
          <w:sz w:val="22"/>
          <w:szCs w:val="22"/>
        </w:rPr>
      </w:pPr>
      <w:hyperlink w:anchor="_Toc243465745" w:history="1">
        <w:r w:rsidRPr="00B12A79">
          <w:rPr>
            <w:rStyle w:val="a3"/>
          </w:rPr>
          <w:t>В ДК «ГЭС-2» в Москве прошел инвестиционный форум Сбербанка «Настоящее — будущее», который посетила исполнительный директор Wealth iQ Вероника Жукова.</w:t>
        </w:r>
        <w:r>
          <w:rPr>
            <w:webHidden/>
          </w:rPr>
          <w:tab/>
        </w:r>
        <w:r>
          <w:rPr>
            <w:webHidden/>
          </w:rPr>
          <w:fldChar w:fldCharType="begin"/>
        </w:r>
        <w:r>
          <w:rPr>
            <w:webHidden/>
          </w:rPr>
          <w:instrText xml:space="preserve"> PAGEREF _Toc243465745 \h </w:instrText>
        </w:r>
        <w:r>
          <w:rPr>
            <w:webHidden/>
          </w:rPr>
        </w:r>
        <w:r>
          <w:rPr>
            <w:webHidden/>
          </w:rPr>
          <w:fldChar w:fldCharType="separate"/>
        </w:r>
        <w:r w:rsidR="00006B31">
          <w:rPr>
            <w:webHidden/>
          </w:rPr>
          <w:t>93</w:t>
        </w:r>
        <w:r>
          <w:rPr>
            <w:webHidden/>
          </w:rPr>
          <w:fldChar w:fldCharType="end"/>
        </w:r>
      </w:hyperlink>
    </w:p>
    <w:p w14:paraId="38D76CCF" w14:textId="1CEB61A7"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46" w:history="1">
        <w:r w:rsidRPr="00B12A79">
          <w:rPr>
            <w:rStyle w:val="a3"/>
            <w:noProof/>
          </w:rPr>
          <w:t>Актуальные комментарии, 20.10.2026, Экономика долголетия</w:t>
        </w:r>
        <w:r>
          <w:rPr>
            <w:noProof/>
            <w:webHidden/>
          </w:rPr>
          <w:tab/>
        </w:r>
        <w:r>
          <w:rPr>
            <w:noProof/>
            <w:webHidden/>
          </w:rPr>
          <w:fldChar w:fldCharType="begin"/>
        </w:r>
        <w:r>
          <w:rPr>
            <w:noProof/>
            <w:webHidden/>
          </w:rPr>
          <w:instrText xml:space="preserve"> PAGEREF _Toc243465746 \h </w:instrText>
        </w:r>
        <w:r>
          <w:rPr>
            <w:noProof/>
            <w:webHidden/>
          </w:rPr>
        </w:r>
        <w:r>
          <w:rPr>
            <w:noProof/>
            <w:webHidden/>
          </w:rPr>
          <w:fldChar w:fldCharType="separate"/>
        </w:r>
        <w:r w:rsidR="00006B31">
          <w:rPr>
            <w:noProof/>
            <w:webHidden/>
          </w:rPr>
          <w:t>94</w:t>
        </w:r>
        <w:r>
          <w:rPr>
            <w:noProof/>
            <w:webHidden/>
          </w:rPr>
          <w:fldChar w:fldCharType="end"/>
        </w:r>
      </w:hyperlink>
    </w:p>
    <w:p w14:paraId="3B761C50" w14:textId="6E9DB7C7" w:rsidR="00A827D6" w:rsidRDefault="00A827D6">
      <w:pPr>
        <w:pStyle w:val="31"/>
        <w:rPr>
          <w:rFonts w:asciiTheme="minorHAnsi" w:eastAsiaTheme="minorEastAsia" w:hAnsiTheme="minorHAnsi" w:cstheme="minorBidi"/>
          <w:sz w:val="22"/>
          <w:szCs w:val="22"/>
        </w:rPr>
      </w:pPr>
      <w:hyperlink w:anchor="_Toc243465747" w:history="1">
        <w:r w:rsidRPr="00B12A79">
          <w:rPr>
            <w:rStyle w:val="a3"/>
          </w:rPr>
          <w:t>Старение населения становится фактором, который будет влиять на развитие экономики, рынок труда и социальную политику. На первый план выходят задачи сохранения здоровья и профессиональной активности людей старшего возраста, развития инфраструктуры активного долголетия и пересмотра отношения к возрасту в корпоративной среде. Чтобы демографические изменения не превратились исключительно в дополнительную нагрузку на государство и бизнес, необходимо заранее создавать условия для полноценной и самостоятельной жизни в пожилом возрасте. Об этом «Актуальные комментарии» поговорили с политконсультантом, социальным архитектором, членом Общественной палаты РФ, автором Telegram-канала «Смыслы и стратегии» Станиславом Корякиным.</w:t>
        </w:r>
        <w:r>
          <w:rPr>
            <w:webHidden/>
          </w:rPr>
          <w:tab/>
        </w:r>
        <w:r>
          <w:rPr>
            <w:webHidden/>
          </w:rPr>
          <w:fldChar w:fldCharType="begin"/>
        </w:r>
        <w:r>
          <w:rPr>
            <w:webHidden/>
          </w:rPr>
          <w:instrText xml:space="preserve"> PAGEREF _Toc243465747 \h </w:instrText>
        </w:r>
        <w:r>
          <w:rPr>
            <w:webHidden/>
          </w:rPr>
        </w:r>
        <w:r>
          <w:rPr>
            <w:webHidden/>
          </w:rPr>
          <w:fldChar w:fldCharType="separate"/>
        </w:r>
        <w:r w:rsidR="00006B31">
          <w:rPr>
            <w:webHidden/>
          </w:rPr>
          <w:t>94</w:t>
        </w:r>
        <w:r>
          <w:rPr>
            <w:webHidden/>
          </w:rPr>
          <w:fldChar w:fldCharType="end"/>
        </w:r>
      </w:hyperlink>
    </w:p>
    <w:p w14:paraId="3D28FE1B" w14:textId="288D4A17"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48" w:history="1">
        <w:r w:rsidRPr="00B12A79">
          <w:rPr>
            <w:rStyle w:val="a3"/>
            <w:noProof/>
          </w:rPr>
          <w:t>Российская газета, 21.10.2026, "Серебряная экономика": в России стало больше работников старших возрастов. Почему они выгодны работодателям?</w:t>
        </w:r>
        <w:r>
          <w:rPr>
            <w:noProof/>
            <w:webHidden/>
          </w:rPr>
          <w:tab/>
        </w:r>
        <w:r>
          <w:rPr>
            <w:noProof/>
            <w:webHidden/>
          </w:rPr>
          <w:fldChar w:fldCharType="begin"/>
        </w:r>
        <w:r>
          <w:rPr>
            <w:noProof/>
            <w:webHidden/>
          </w:rPr>
          <w:instrText xml:space="preserve"> PAGEREF _Toc243465748 \h </w:instrText>
        </w:r>
        <w:r>
          <w:rPr>
            <w:noProof/>
            <w:webHidden/>
          </w:rPr>
        </w:r>
        <w:r>
          <w:rPr>
            <w:noProof/>
            <w:webHidden/>
          </w:rPr>
          <w:fldChar w:fldCharType="separate"/>
        </w:r>
        <w:r w:rsidR="00006B31">
          <w:rPr>
            <w:noProof/>
            <w:webHidden/>
          </w:rPr>
          <w:t>95</w:t>
        </w:r>
        <w:r>
          <w:rPr>
            <w:noProof/>
            <w:webHidden/>
          </w:rPr>
          <w:fldChar w:fldCharType="end"/>
        </w:r>
      </w:hyperlink>
    </w:p>
    <w:p w14:paraId="68A931DD" w14:textId="3712AEC3" w:rsidR="00A827D6" w:rsidRDefault="00A827D6">
      <w:pPr>
        <w:pStyle w:val="31"/>
        <w:rPr>
          <w:rFonts w:asciiTheme="minorHAnsi" w:eastAsiaTheme="minorEastAsia" w:hAnsiTheme="minorHAnsi" w:cstheme="minorBidi"/>
          <w:sz w:val="22"/>
          <w:szCs w:val="22"/>
        </w:rPr>
      </w:pPr>
      <w:hyperlink w:anchor="_Toc243465749" w:history="1">
        <w:r w:rsidRPr="00B12A79">
          <w:rPr>
            <w:rStyle w:val="a3"/>
          </w:rPr>
          <w:t>"Серебряная экономика" перестала быть нишевой темой. В России доля занятых старше 60 лет впервые превысила долю работников младше 30. Так, средний возраст занятого - около 44 лет, а численность работающих старше 70 лет за год выросла почти на 6%", - рассказала "Российской газете" предприниматель, руководитель Московского отделения Независимого профсоюза "Новый труд" Анна Полякова.</w:t>
        </w:r>
        <w:r>
          <w:rPr>
            <w:webHidden/>
          </w:rPr>
          <w:tab/>
        </w:r>
        <w:r>
          <w:rPr>
            <w:webHidden/>
          </w:rPr>
          <w:fldChar w:fldCharType="begin"/>
        </w:r>
        <w:r>
          <w:rPr>
            <w:webHidden/>
          </w:rPr>
          <w:instrText xml:space="preserve"> PAGEREF _Toc243465749 \h </w:instrText>
        </w:r>
        <w:r>
          <w:rPr>
            <w:webHidden/>
          </w:rPr>
        </w:r>
        <w:r>
          <w:rPr>
            <w:webHidden/>
          </w:rPr>
          <w:fldChar w:fldCharType="separate"/>
        </w:r>
        <w:r w:rsidR="00006B31">
          <w:rPr>
            <w:webHidden/>
          </w:rPr>
          <w:t>95</w:t>
        </w:r>
        <w:r>
          <w:rPr>
            <w:webHidden/>
          </w:rPr>
          <w:fldChar w:fldCharType="end"/>
        </w:r>
      </w:hyperlink>
    </w:p>
    <w:p w14:paraId="3DEAE63E" w14:textId="0EC99497"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50" w:history="1">
        <w:r w:rsidRPr="00B12A79">
          <w:rPr>
            <w:rStyle w:val="a3"/>
            <w:noProof/>
          </w:rPr>
          <w:t>Элитный трейдер, 20.10.2026, Рынок на триллионы</w:t>
        </w:r>
        <w:r>
          <w:rPr>
            <w:noProof/>
            <w:webHidden/>
          </w:rPr>
          <w:tab/>
        </w:r>
        <w:r>
          <w:rPr>
            <w:noProof/>
            <w:webHidden/>
          </w:rPr>
          <w:fldChar w:fldCharType="begin"/>
        </w:r>
        <w:r>
          <w:rPr>
            <w:noProof/>
            <w:webHidden/>
          </w:rPr>
          <w:instrText xml:space="preserve"> PAGEREF _Toc243465750 \h </w:instrText>
        </w:r>
        <w:r>
          <w:rPr>
            <w:noProof/>
            <w:webHidden/>
          </w:rPr>
        </w:r>
        <w:r>
          <w:rPr>
            <w:noProof/>
            <w:webHidden/>
          </w:rPr>
          <w:fldChar w:fldCharType="separate"/>
        </w:r>
        <w:r w:rsidR="00006B31">
          <w:rPr>
            <w:noProof/>
            <w:webHidden/>
          </w:rPr>
          <w:t>98</w:t>
        </w:r>
        <w:r>
          <w:rPr>
            <w:noProof/>
            <w:webHidden/>
          </w:rPr>
          <w:fldChar w:fldCharType="end"/>
        </w:r>
      </w:hyperlink>
    </w:p>
    <w:p w14:paraId="778FB522" w14:textId="0FBF68C1" w:rsidR="00A827D6" w:rsidRDefault="00A827D6">
      <w:pPr>
        <w:pStyle w:val="31"/>
        <w:rPr>
          <w:rFonts w:asciiTheme="minorHAnsi" w:eastAsiaTheme="minorEastAsia" w:hAnsiTheme="minorHAnsi" w:cstheme="minorBidi"/>
          <w:sz w:val="22"/>
          <w:szCs w:val="22"/>
        </w:rPr>
      </w:pPr>
      <w:hyperlink w:anchor="_Toc243465751" w:history="1">
        <w:r w:rsidRPr="00B12A79">
          <w:rPr>
            <w:rStyle w:val="a3"/>
          </w:rPr>
          <w:t>Фондовый рынок РФ продолжает сжиматься относительно экономики. По данным ЦБ, на начало сентября его капитализация составляла 42,2 трлн рублей или всего 19,5% ВВП против 24,6% на конец прошлого года. При этом государство поставило цель довести этот показатель до 66% ВВП к 2030 году. Получается, рынок должен вырасти более чем втрое относительно экономики. Вопрос в том, откуда возьмутся эти триллионы и как на этом заработать инвестору?</w:t>
        </w:r>
        <w:r>
          <w:rPr>
            <w:webHidden/>
          </w:rPr>
          <w:tab/>
        </w:r>
        <w:r>
          <w:rPr>
            <w:webHidden/>
          </w:rPr>
          <w:fldChar w:fldCharType="begin"/>
        </w:r>
        <w:r>
          <w:rPr>
            <w:webHidden/>
          </w:rPr>
          <w:instrText xml:space="preserve"> PAGEREF _Toc243465751 \h </w:instrText>
        </w:r>
        <w:r>
          <w:rPr>
            <w:webHidden/>
          </w:rPr>
        </w:r>
        <w:r>
          <w:rPr>
            <w:webHidden/>
          </w:rPr>
          <w:fldChar w:fldCharType="separate"/>
        </w:r>
        <w:r w:rsidR="00006B31">
          <w:rPr>
            <w:webHidden/>
          </w:rPr>
          <w:t>98</w:t>
        </w:r>
        <w:r>
          <w:rPr>
            <w:webHidden/>
          </w:rPr>
          <w:fldChar w:fldCharType="end"/>
        </w:r>
      </w:hyperlink>
    </w:p>
    <w:p w14:paraId="5F24C6AC" w14:textId="6ADBC9D0" w:rsidR="00A827D6" w:rsidRDefault="00A827D6">
      <w:pPr>
        <w:pStyle w:val="12"/>
        <w:tabs>
          <w:tab w:val="right" w:leader="dot" w:pos="9061"/>
        </w:tabs>
        <w:rPr>
          <w:rFonts w:asciiTheme="minorHAnsi" w:eastAsiaTheme="minorEastAsia" w:hAnsiTheme="minorHAnsi" w:cstheme="minorBidi"/>
          <w:b w:val="0"/>
          <w:noProof/>
          <w:sz w:val="22"/>
          <w:szCs w:val="22"/>
        </w:rPr>
      </w:pPr>
      <w:hyperlink w:anchor="_Toc243465752" w:history="1">
        <w:r w:rsidRPr="00B12A79">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_Toc243465752 \h </w:instrText>
        </w:r>
        <w:r>
          <w:rPr>
            <w:noProof/>
            <w:webHidden/>
          </w:rPr>
        </w:r>
        <w:r>
          <w:rPr>
            <w:noProof/>
            <w:webHidden/>
          </w:rPr>
          <w:fldChar w:fldCharType="separate"/>
        </w:r>
        <w:r w:rsidR="00006B31">
          <w:rPr>
            <w:noProof/>
            <w:webHidden/>
          </w:rPr>
          <w:t>100</w:t>
        </w:r>
        <w:r>
          <w:rPr>
            <w:noProof/>
            <w:webHidden/>
          </w:rPr>
          <w:fldChar w:fldCharType="end"/>
        </w:r>
      </w:hyperlink>
    </w:p>
    <w:p w14:paraId="20E68EED" w14:textId="24EA7670" w:rsidR="00A827D6" w:rsidRDefault="00A827D6">
      <w:pPr>
        <w:pStyle w:val="12"/>
        <w:tabs>
          <w:tab w:val="right" w:leader="dot" w:pos="9061"/>
        </w:tabs>
        <w:rPr>
          <w:rFonts w:asciiTheme="minorHAnsi" w:eastAsiaTheme="minorEastAsia" w:hAnsiTheme="minorHAnsi" w:cstheme="minorBidi"/>
          <w:b w:val="0"/>
          <w:noProof/>
          <w:sz w:val="22"/>
          <w:szCs w:val="22"/>
        </w:rPr>
      </w:pPr>
      <w:hyperlink w:anchor="_Toc243465753" w:history="1">
        <w:r w:rsidRPr="00B12A79">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_Toc243465753 \h </w:instrText>
        </w:r>
        <w:r>
          <w:rPr>
            <w:noProof/>
            <w:webHidden/>
          </w:rPr>
        </w:r>
        <w:r>
          <w:rPr>
            <w:noProof/>
            <w:webHidden/>
          </w:rPr>
          <w:fldChar w:fldCharType="separate"/>
        </w:r>
        <w:r w:rsidR="00006B31">
          <w:rPr>
            <w:noProof/>
            <w:webHidden/>
          </w:rPr>
          <w:t>100</w:t>
        </w:r>
        <w:r>
          <w:rPr>
            <w:noProof/>
            <w:webHidden/>
          </w:rPr>
          <w:fldChar w:fldCharType="end"/>
        </w:r>
      </w:hyperlink>
    </w:p>
    <w:p w14:paraId="4805D6CA" w14:textId="7884BF77"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54" w:history="1">
        <w:r w:rsidRPr="00B12A79">
          <w:rPr>
            <w:rStyle w:val="a3"/>
            <w:noProof/>
          </w:rPr>
          <w:t>Day.Az, 20.10.2026, Эти лица могут выйти на пенсию на 5, 15 и даже 20 лет раньше</w:t>
        </w:r>
        <w:r>
          <w:rPr>
            <w:noProof/>
            <w:webHidden/>
          </w:rPr>
          <w:tab/>
        </w:r>
        <w:r>
          <w:rPr>
            <w:noProof/>
            <w:webHidden/>
          </w:rPr>
          <w:fldChar w:fldCharType="begin"/>
        </w:r>
        <w:r>
          <w:rPr>
            <w:noProof/>
            <w:webHidden/>
          </w:rPr>
          <w:instrText xml:space="preserve"> PAGEREF _Toc243465754 \h </w:instrText>
        </w:r>
        <w:r>
          <w:rPr>
            <w:noProof/>
            <w:webHidden/>
          </w:rPr>
        </w:r>
        <w:r>
          <w:rPr>
            <w:noProof/>
            <w:webHidden/>
          </w:rPr>
          <w:fldChar w:fldCharType="separate"/>
        </w:r>
        <w:r w:rsidR="00006B31">
          <w:rPr>
            <w:noProof/>
            <w:webHidden/>
          </w:rPr>
          <w:t>100</w:t>
        </w:r>
        <w:r>
          <w:rPr>
            <w:noProof/>
            <w:webHidden/>
          </w:rPr>
          <w:fldChar w:fldCharType="end"/>
        </w:r>
      </w:hyperlink>
    </w:p>
    <w:p w14:paraId="230DE22B" w14:textId="28AAC8D6" w:rsidR="00A827D6" w:rsidRDefault="00A827D6">
      <w:pPr>
        <w:pStyle w:val="31"/>
        <w:rPr>
          <w:rFonts w:asciiTheme="minorHAnsi" w:eastAsiaTheme="minorEastAsia" w:hAnsiTheme="minorHAnsi" w:cstheme="minorBidi"/>
          <w:sz w:val="22"/>
          <w:szCs w:val="22"/>
        </w:rPr>
      </w:pPr>
      <w:hyperlink w:anchor="_Toc243465755" w:history="1">
        <w:r w:rsidRPr="00B12A79">
          <w:rPr>
            <w:rStyle w:val="a3"/>
          </w:rPr>
          <w:t>В Азербайджане некоторые категории граждан могут выйти на пенсию раньше установленного возраста. В зависимости от обстоятельств пенсионный возраст снижается на 5, 15 и даже 20 лет.</w:t>
        </w:r>
        <w:r>
          <w:rPr>
            <w:webHidden/>
          </w:rPr>
          <w:tab/>
        </w:r>
        <w:r>
          <w:rPr>
            <w:webHidden/>
          </w:rPr>
          <w:fldChar w:fldCharType="begin"/>
        </w:r>
        <w:r>
          <w:rPr>
            <w:webHidden/>
          </w:rPr>
          <w:instrText xml:space="preserve"> PAGEREF _Toc243465755 \h </w:instrText>
        </w:r>
        <w:r>
          <w:rPr>
            <w:webHidden/>
          </w:rPr>
        </w:r>
        <w:r>
          <w:rPr>
            <w:webHidden/>
          </w:rPr>
          <w:fldChar w:fldCharType="separate"/>
        </w:r>
        <w:r w:rsidR="00006B31">
          <w:rPr>
            <w:webHidden/>
          </w:rPr>
          <w:t>100</w:t>
        </w:r>
        <w:r>
          <w:rPr>
            <w:webHidden/>
          </w:rPr>
          <w:fldChar w:fldCharType="end"/>
        </w:r>
      </w:hyperlink>
    </w:p>
    <w:p w14:paraId="66AA5CD7" w14:textId="60C2308D"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56" w:history="1">
        <w:r w:rsidRPr="00B12A79">
          <w:rPr>
            <w:rStyle w:val="a3"/>
            <w:noProof/>
          </w:rPr>
          <w:t>Sputnik Грузия, 20.10.2026, Грузия собирается полностью искоренить бедность за четыре года</w:t>
        </w:r>
        <w:r>
          <w:rPr>
            <w:noProof/>
            <w:webHidden/>
          </w:rPr>
          <w:tab/>
        </w:r>
        <w:r>
          <w:rPr>
            <w:noProof/>
            <w:webHidden/>
          </w:rPr>
          <w:fldChar w:fldCharType="begin"/>
        </w:r>
        <w:r>
          <w:rPr>
            <w:noProof/>
            <w:webHidden/>
          </w:rPr>
          <w:instrText xml:space="preserve"> PAGEREF _Toc243465756 \h </w:instrText>
        </w:r>
        <w:r>
          <w:rPr>
            <w:noProof/>
            <w:webHidden/>
          </w:rPr>
        </w:r>
        <w:r>
          <w:rPr>
            <w:noProof/>
            <w:webHidden/>
          </w:rPr>
          <w:fldChar w:fldCharType="separate"/>
        </w:r>
        <w:r w:rsidR="00006B31">
          <w:rPr>
            <w:noProof/>
            <w:webHidden/>
          </w:rPr>
          <w:t>101</w:t>
        </w:r>
        <w:r>
          <w:rPr>
            <w:noProof/>
            <w:webHidden/>
          </w:rPr>
          <w:fldChar w:fldCharType="end"/>
        </w:r>
      </w:hyperlink>
    </w:p>
    <w:p w14:paraId="30B8A06A" w14:textId="28296FA2" w:rsidR="00A827D6" w:rsidRDefault="00A827D6">
      <w:pPr>
        <w:pStyle w:val="31"/>
        <w:rPr>
          <w:rFonts w:asciiTheme="minorHAnsi" w:eastAsiaTheme="minorEastAsia" w:hAnsiTheme="minorHAnsi" w:cstheme="minorBidi"/>
          <w:sz w:val="22"/>
          <w:szCs w:val="22"/>
        </w:rPr>
      </w:pPr>
      <w:hyperlink w:anchor="_Toc243465757" w:history="1">
        <w:r w:rsidRPr="00B12A79">
          <w:rPr>
            <w:rStyle w:val="a3"/>
          </w:rPr>
          <w:t>Уровень абсолютной бедности в Грузии продолжает снижаться. По данным службы статистики “Сакстат”, в 2025 году за чертой бедности находилось около 7% населения. Пятью годами ранее этот показатель превышал 20%.</w:t>
        </w:r>
        <w:r>
          <w:rPr>
            <w:webHidden/>
          </w:rPr>
          <w:tab/>
        </w:r>
        <w:r>
          <w:rPr>
            <w:webHidden/>
          </w:rPr>
          <w:fldChar w:fldCharType="begin"/>
        </w:r>
        <w:r>
          <w:rPr>
            <w:webHidden/>
          </w:rPr>
          <w:instrText xml:space="preserve"> PAGEREF _Toc243465757 \h </w:instrText>
        </w:r>
        <w:r>
          <w:rPr>
            <w:webHidden/>
          </w:rPr>
        </w:r>
        <w:r>
          <w:rPr>
            <w:webHidden/>
          </w:rPr>
          <w:fldChar w:fldCharType="separate"/>
        </w:r>
        <w:r w:rsidR="00006B31">
          <w:rPr>
            <w:webHidden/>
          </w:rPr>
          <w:t>101</w:t>
        </w:r>
        <w:r>
          <w:rPr>
            <w:webHidden/>
          </w:rPr>
          <w:fldChar w:fldCharType="end"/>
        </w:r>
      </w:hyperlink>
    </w:p>
    <w:p w14:paraId="35EEC319" w14:textId="66D16DA8"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58" w:history="1">
        <w:r w:rsidRPr="00B12A79">
          <w:rPr>
            <w:rStyle w:val="a3"/>
            <w:noProof/>
          </w:rPr>
          <w:t>Курсив, 20.10.2026, Пенсионные казахстанцев на 40% состоят из инвестдохода</w:t>
        </w:r>
        <w:r>
          <w:rPr>
            <w:noProof/>
            <w:webHidden/>
          </w:rPr>
          <w:tab/>
        </w:r>
        <w:r>
          <w:rPr>
            <w:noProof/>
            <w:webHidden/>
          </w:rPr>
          <w:fldChar w:fldCharType="begin"/>
        </w:r>
        <w:r>
          <w:rPr>
            <w:noProof/>
            <w:webHidden/>
          </w:rPr>
          <w:instrText xml:space="preserve"> PAGEREF _Toc243465758 \h </w:instrText>
        </w:r>
        <w:r>
          <w:rPr>
            <w:noProof/>
            <w:webHidden/>
          </w:rPr>
        </w:r>
        <w:r>
          <w:rPr>
            <w:noProof/>
            <w:webHidden/>
          </w:rPr>
          <w:fldChar w:fldCharType="separate"/>
        </w:r>
        <w:r w:rsidR="00006B31">
          <w:rPr>
            <w:noProof/>
            <w:webHidden/>
          </w:rPr>
          <w:t>102</w:t>
        </w:r>
        <w:r>
          <w:rPr>
            <w:noProof/>
            <w:webHidden/>
          </w:rPr>
          <w:fldChar w:fldCharType="end"/>
        </w:r>
      </w:hyperlink>
    </w:p>
    <w:p w14:paraId="23BF5F97" w14:textId="4C33ACDC" w:rsidR="00A827D6" w:rsidRDefault="00A827D6">
      <w:pPr>
        <w:pStyle w:val="31"/>
        <w:rPr>
          <w:rFonts w:asciiTheme="minorHAnsi" w:eastAsiaTheme="minorEastAsia" w:hAnsiTheme="minorHAnsi" w:cstheme="minorBidi"/>
          <w:sz w:val="22"/>
          <w:szCs w:val="22"/>
        </w:rPr>
      </w:pPr>
      <w:hyperlink w:anchor="_Toc243465759" w:history="1">
        <w:r w:rsidRPr="00B12A79">
          <w:rPr>
            <w:rStyle w:val="a3"/>
          </w:rPr>
          <w:t>Доля инвестиционного дохода в общем объеме пенсионных накоплений казахстанцев достигла 40,6% с учетом произведенных выплат. С момента объединения пенсионных активов в ЕНПФ в 2014 году чистый инвестиционный доход составил 14,6 трлн теңге. Об этом сообщает Ranking со ссылкой на данные Единого накопительного пенсионного фонда (ЕНПФ).</w:t>
        </w:r>
        <w:r>
          <w:rPr>
            <w:webHidden/>
          </w:rPr>
          <w:tab/>
        </w:r>
        <w:r>
          <w:rPr>
            <w:webHidden/>
          </w:rPr>
          <w:fldChar w:fldCharType="begin"/>
        </w:r>
        <w:r>
          <w:rPr>
            <w:webHidden/>
          </w:rPr>
          <w:instrText xml:space="preserve"> PAGEREF _Toc243465759 \h </w:instrText>
        </w:r>
        <w:r>
          <w:rPr>
            <w:webHidden/>
          </w:rPr>
        </w:r>
        <w:r>
          <w:rPr>
            <w:webHidden/>
          </w:rPr>
          <w:fldChar w:fldCharType="separate"/>
        </w:r>
        <w:r w:rsidR="00006B31">
          <w:rPr>
            <w:webHidden/>
          </w:rPr>
          <w:t>102</w:t>
        </w:r>
        <w:r>
          <w:rPr>
            <w:webHidden/>
          </w:rPr>
          <w:fldChar w:fldCharType="end"/>
        </w:r>
      </w:hyperlink>
    </w:p>
    <w:p w14:paraId="7FC2DE98" w14:textId="1512B2A5"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60" w:history="1">
        <w:r w:rsidRPr="00B12A79">
          <w:rPr>
            <w:rStyle w:val="a3"/>
            <w:noProof/>
          </w:rPr>
          <w:t>Деловой Казахстан, 20.10.2026, 40,6% пенсионных накоплений связаны с инвестиционным доходом</w:t>
        </w:r>
        <w:r>
          <w:rPr>
            <w:noProof/>
            <w:webHidden/>
          </w:rPr>
          <w:tab/>
        </w:r>
        <w:r>
          <w:rPr>
            <w:noProof/>
            <w:webHidden/>
          </w:rPr>
          <w:fldChar w:fldCharType="begin"/>
        </w:r>
        <w:r>
          <w:rPr>
            <w:noProof/>
            <w:webHidden/>
          </w:rPr>
          <w:instrText xml:space="preserve"> PAGEREF _Toc243465760 \h </w:instrText>
        </w:r>
        <w:r>
          <w:rPr>
            <w:noProof/>
            <w:webHidden/>
          </w:rPr>
        </w:r>
        <w:r>
          <w:rPr>
            <w:noProof/>
            <w:webHidden/>
          </w:rPr>
          <w:fldChar w:fldCharType="separate"/>
        </w:r>
        <w:r w:rsidR="00006B31">
          <w:rPr>
            <w:noProof/>
            <w:webHidden/>
          </w:rPr>
          <w:t>103</w:t>
        </w:r>
        <w:r>
          <w:rPr>
            <w:noProof/>
            <w:webHidden/>
          </w:rPr>
          <w:fldChar w:fldCharType="end"/>
        </w:r>
      </w:hyperlink>
    </w:p>
    <w:p w14:paraId="71E27D01" w14:textId="3031508F" w:rsidR="00A827D6" w:rsidRDefault="00A827D6">
      <w:pPr>
        <w:pStyle w:val="31"/>
        <w:rPr>
          <w:rFonts w:asciiTheme="minorHAnsi" w:eastAsiaTheme="minorEastAsia" w:hAnsiTheme="minorHAnsi" w:cstheme="minorBidi"/>
          <w:sz w:val="22"/>
          <w:szCs w:val="22"/>
        </w:rPr>
      </w:pPr>
      <w:hyperlink w:anchor="_Toc243465761" w:history="1">
        <w:r w:rsidRPr="00B12A79">
          <w:rPr>
            <w:rStyle w:val="a3"/>
          </w:rPr>
          <w:t>Пенсионные накопления казахстанцев достигли 28,5 трлн теңге. За год их объём увеличился на 3,4 трлн теңге, или на 13,4%. По данным Единого накопительного пенсионного фонда, на 1 сентября 2026 года одним из ключевых источников роста, наряду с регулярными взносами, оставался инвестиционный доход, передает DKNews.kz.</w:t>
        </w:r>
        <w:r>
          <w:rPr>
            <w:webHidden/>
          </w:rPr>
          <w:tab/>
        </w:r>
        <w:r>
          <w:rPr>
            <w:webHidden/>
          </w:rPr>
          <w:fldChar w:fldCharType="begin"/>
        </w:r>
        <w:r>
          <w:rPr>
            <w:webHidden/>
          </w:rPr>
          <w:instrText xml:space="preserve"> PAGEREF _Toc243465761 \h </w:instrText>
        </w:r>
        <w:r>
          <w:rPr>
            <w:webHidden/>
          </w:rPr>
        </w:r>
        <w:r>
          <w:rPr>
            <w:webHidden/>
          </w:rPr>
          <w:fldChar w:fldCharType="separate"/>
        </w:r>
        <w:r w:rsidR="00006B31">
          <w:rPr>
            <w:webHidden/>
          </w:rPr>
          <w:t>103</w:t>
        </w:r>
        <w:r>
          <w:rPr>
            <w:webHidden/>
          </w:rPr>
          <w:fldChar w:fldCharType="end"/>
        </w:r>
      </w:hyperlink>
    </w:p>
    <w:p w14:paraId="18E27F16" w14:textId="77B7E2AE"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62" w:history="1">
        <w:r w:rsidRPr="00B12A79">
          <w:rPr>
            <w:rStyle w:val="a3"/>
            <w:noProof/>
          </w:rPr>
          <w:t>inbusiness.kz, 20.10.2026, Пенсионные накопления казахстанцев ждут перемены</w:t>
        </w:r>
        <w:r>
          <w:rPr>
            <w:noProof/>
            <w:webHidden/>
          </w:rPr>
          <w:tab/>
        </w:r>
        <w:r>
          <w:rPr>
            <w:noProof/>
            <w:webHidden/>
          </w:rPr>
          <w:fldChar w:fldCharType="begin"/>
        </w:r>
        <w:r>
          <w:rPr>
            <w:noProof/>
            <w:webHidden/>
          </w:rPr>
          <w:instrText xml:space="preserve"> PAGEREF _Toc243465762 \h </w:instrText>
        </w:r>
        <w:r>
          <w:rPr>
            <w:noProof/>
            <w:webHidden/>
          </w:rPr>
        </w:r>
        <w:r>
          <w:rPr>
            <w:noProof/>
            <w:webHidden/>
          </w:rPr>
          <w:fldChar w:fldCharType="separate"/>
        </w:r>
        <w:r w:rsidR="00006B31">
          <w:rPr>
            <w:noProof/>
            <w:webHidden/>
          </w:rPr>
          <w:t>107</w:t>
        </w:r>
        <w:r>
          <w:rPr>
            <w:noProof/>
            <w:webHidden/>
          </w:rPr>
          <w:fldChar w:fldCharType="end"/>
        </w:r>
      </w:hyperlink>
    </w:p>
    <w:p w14:paraId="44321BE0" w14:textId="20CEB620" w:rsidR="00A827D6" w:rsidRDefault="00A827D6">
      <w:pPr>
        <w:pStyle w:val="31"/>
        <w:rPr>
          <w:rFonts w:asciiTheme="minorHAnsi" w:eastAsiaTheme="minorEastAsia" w:hAnsiTheme="minorHAnsi" w:cstheme="minorBidi"/>
          <w:sz w:val="22"/>
          <w:szCs w:val="22"/>
        </w:rPr>
      </w:pPr>
      <w:hyperlink w:anchor="_Toc243465763" w:history="1">
        <w:r w:rsidRPr="00B12A79">
          <w:rPr>
            <w:rStyle w:val="a3"/>
          </w:rPr>
          <w:t>АРРФР вводит три типа инвестиционных портфелей: рассказываем, как будут управлять деньгами вкладчиков и кто ответит за недостаточную доходность</w:t>
        </w:r>
        <w:r>
          <w:rPr>
            <w:webHidden/>
          </w:rPr>
          <w:tab/>
        </w:r>
        <w:r>
          <w:rPr>
            <w:webHidden/>
          </w:rPr>
          <w:fldChar w:fldCharType="begin"/>
        </w:r>
        <w:r>
          <w:rPr>
            <w:webHidden/>
          </w:rPr>
          <w:instrText xml:space="preserve"> PAGEREF _Toc243465763 \h </w:instrText>
        </w:r>
        <w:r>
          <w:rPr>
            <w:webHidden/>
          </w:rPr>
        </w:r>
        <w:r>
          <w:rPr>
            <w:webHidden/>
          </w:rPr>
          <w:fldChar w:fldCharType="separate"/>
        </w:r>
        <w:r w:rsidR="00006B31">
          <w:rPr>
            <w:webHidden/>
          </w:rPr>
          <w:t>107</w:t>
        </w:r>
        <w:r>
          <w:rPr>
            <w:webHidden/>
          </w:rPr>
          <w:fldChar w:fldCharType="end"/>
        </w:r>
      </w:hyperlink>
    </w:p>
    <w:p w14:paraId="516432A5" w14:textId="329A587D"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64" w:history="1">
        <w:r w:rsidRPr="00B12A79">
          <w:rPr>
            <w:rStyle w:val="a3"/>
            <w:noProof/>
          </w:rPr>
          <w:t>Zakon.kz, 20.10.2026, Названы страны с самыми устойчивыми пенсионными системами – и как оценивают Казахстан</w:t>
        </w:r>
        <w:r>
          <w:rPr>
            <w:noProof/>
            <w:webHidden/>
          </w:rPr>
          <w:tab/>
        </w:r>
        <w:r>
          <w:rPr>
            <w:noProof/>
            <w:webHidden/>
          </w:rPr>
          <w:fldChar w:fldCharType="begin"/>
        </w:r>
        <w:r>
          <w:rPr>
            <w:noProof/>
            <w:webHidden/>
          </w:rPr>
          <w:instrText xml:space="preserve"> PAGEREF _Toc243465764 \h </w:instrText>
        </w:r>
        <w:r>
          <w:rPr>
            <w:noProof/>
            <w:webHidden/>
          </w:rPr>
        </w:r>
        <w:r>
          <w:rPr>
            <w:noProof/>
            <w:webHidden/>
          </w:rPr>
          <w:fldChar w:fldCharType="separate"/>
        </w:r>
        <w:r w:rsidR="00006B31">
          <w:rPr>
            <w:noProof/>
            <w:webHidden/>
          </w:rPr>
          <w:t>110</w:t>
        </w:r>
        <w:r>
          <w:rPr>
            <w:noProof/>
            <w:webHidden/>
          </w:rPr>
          <w:fldChar w:fldCharType="end"/>
        </w:r>
      </w:hyperlink>
    </w:p>
    <w:p w14:paraId="0BF7CEB8" w14:textId="79D21911" w:rsidR="00A827D6" w:rsidRDefault="00A827D6">
      <w:pPr>
        <w:pStyle w:val="31"/>
        <w:rPr>
          <w:rFonts w:asciiTheme="minorHAnsi" w:eastAsiaTheme="minorEastAsia" w:hAnsiTheme="minorHAnsi" w:cstheme="minorBidi"/>
          <w:sz w:val="22"/>
          <w:szCs w:val="22"/>
        </w:rPr>
      </w:pPr>
      <w:hyperlink w:anchor="_Toc243465765" w:history="1">
        <w:r w:rsidRPr="00B12A79">
          <w:rPr>
            <w:rStyle w:val="a3"/>
          </w:rPr>
          <w:t>Согласно обновленным данным проводимых исследований, Казахстан продолжает удерживать позиции в топ-30 стран мира с самыми эффективными и устойчивыми к внешним рискам пенсионными системами, сообщает Zakon.kz.</w:t>
        </w:r>
        <w:r>
          <w:rPr>
            <w:webHidden/>
          </w:rPr>
          <w:tab/>
        </w:r>
        <w:r>
          <w:rPr>
            <w:webHidden/>
          </w:rPr>
          <w:fldChar w:fldCharType="begin"/>
        </w:r>
        <w:r>
          <w:rPr>
            <w:webHidden/>
          </w:rPr>
          <w:instrText xml:space="preserve"> PAGEREF _Toc243465765 \h </w:instrText>
        </w:r>
        <w:r>
          <w:rPr>
            <w:webHidden/>
          </w:rPr>
        </w:r>
        <w:r>
          <w:rPr>
            <w:webHidden/>
          </w:rPr>
          <w:fldChar w:fldCharType="separate"/>
        </w:r>
        <w:r w:rsidR="00006B31">
          <w:rPr>
            <w:webHidden/>
          </w:rPr>
          <w:t>110</w:t>
        </w:r>
        <w:r>
          <w:rPr>
            <w:webHidden/>
          </w:rPr>
          <w:fldChar w:fldCharType="end"/>
        </w:r>
      </w:hyperlink>
    </w:p>
    <w:p w14:paraId="3CC2161A" w14:textId="2932E9B5"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66" w:history="1">
        <w:r w:rsidRPr="00B12A79">
          <w:rPr>
            <w:rStyle w:val="a3"/>
            <w:noProof/>
          </w:rPr>
          <w:t>Лента.ру, 20.10.2026, Украина лишит выплат пенсионеров на российских территориях</w:t>
        </w:r>
        <w:r>
          <w:rPr>
            <w:noProof/>
            <w:webHidden/>
          </w:rPr>
          <w:tab/>
        </w:r>
        <w:r>
          <w:rPr>
            <w:noProof/>
            <w:webHidden/>
          </w:rPr>
          <w:fldChar w:fldCharType="begin"/>
        </w:r>
        <w:r>
          <w:rPr>
            <w:noProof/>
            <w:webHidden/>
          </w:rPr>
          <w:instrText xml:space="preserve"> PAGEREF _Toc243465766 \h </w:instrText>
        </w:r>
        <w:r>
          <w:rPr>
            <w:noProof/>
            <w:webHidden/>
          </w:rPr>
        </w:r>
        <w:r>
          <w:rPr>
            <w:noProof/>
            <w:webHidden/>
          </w:rPr>
          <w:fldChar w:fldCharType="separate"/>
        </w:r>
        <w:r w:rsidR="00006B31">
          <w:rPr>
            <w:noProof/>
            <w:webHidden/>
          </w:rPr>
          <w:t>112</w:t>
        </w:r>
        <w:r>
          <w:rPr>
            <w:noProof/>
            <w:webHidden/>
          </w:rPr>
          <w:fldChar w:fldCharType="end"/>
        </w:r>
      </w:hyperlink>
    </w:p>
    <w:p w14:paraId="7CD6B231" w14:textId="2A52C4C9" w:rsidR="00A827D6" w:rsidRDefault="00A827D6">
      <w:pPr>
        <w:pStyle w:val="31"/>
        <w:rPr>
          <w:rFonts w:asciiTheme="minorHAnsi" w:eastAsiaTheme="minorEastAsia" w:hAnsiTheme="minorHAnsi" w:cstheme="minorBidi"/>
          <w:sz w:val="22"/>
          <w:szCs w:val="22"/>
        </w:rPr>
      </w:pPr>
      <w:hyperlink w:anchor="_Toc243465767" w:history="1">
        <w:r w:rsidRPr="00B12A79">
          <w:rPr>
            <w:rStyle w:val="a3"/>
          </w:rPr>
          <w:t>Украина лишит выплат пенсионеров, находящихся на российских территориях, если они не смогут пройти к концу года физическую идентификацию в Пенсионном фонде. Об этом сообщает издание «Украинские новости» со ссылкой на источники в Пенсионном фонде.</w:t>
        </w:r>
        <w:r>
          <w:rPr>
            <w:webHidden/>
          </w:rPr>
          <w:tab/>
        </w:r>
        <w:r>
          <w:rPr>
            <w:webHidden/>
          </w:rPr>
          <w:fldChar w:fldCharType="begin"/>
        </w:r>
        <w:r>
          <w:rPr>
            <w:webHidden/>
          </w:rPr>
          <w:instrText xml:space="preserve"> PAGEREF _Toc243465767 \h </w:instrText>
        </w:r>
        <w:r>
          <w:rPr>
            <w:webHidden/>
          </w:rPr>
        </w:r>
        <w:r>
          <w:rPr>
            <w:webHidden/>
          </w:rPr>
          <w:fldChar w:fldCharType="separate"/>
        </w:r>
        <w:r w:rsidR="00006B31">
          <w:rPr>
            <w:webHidden/>
          </w:rPr>
          <w:t>112</w:t>
        </w:r>
        <w:r>
          <w:rPr>
            <w:webHidden/>
          </w:rPr>
          <w:fldChar w:fldCharType="end"/>
        </w:r>
      </w:hyperlink>
    </w:p>
    <w:p w14:paraId="537EFE55" w14:textId="69334928" w:rsidR="00A827D6" w:rsidRDefault="00A827D6">
      <w:pPr>
        <w:pStyle w:val="12"/>
        <w:tabs>
          <w:tab w:val="right" w:leader="dot" w:pos="9061"/>
        </w:tabs>
        <w:rPr>
          <w:rFonts w:asciiTheme="minorHAnsi" w:eastAsiaTheme="minorEastAsia" w:hAnsiTheme="minorHAnsi" w:cstheme="minorBidi"/>
          <w:b w:val="0"/>
          <w:noProof/>
          <w:sz w:val="22"/>
          <w:szCs w:val="22"/>
        </w:rPr>
      </w:pPr>
      <w:hyperlink w:anchor="_Toc243465768" w:history="1">
        <w:r w:rsidRPr="00B12A79">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_Toc243465768 \h </w:instrText>
        </w:r>
        <w:r>
          <w:rPr>
            <w:noProof/>
            <w:webHidden/>
          </w:rPr>
        </w:r>
        <w:r>
          <w:rPr>
            <w:noProof/>
            <w:webHidden/>
          </w:rPr>
          <w:fldChar w:fldCharType="separate"/>
        </w:r>
        <w:r w:rsidR="00006B31">
          <w:rPr>
            <w:noProof/>
            <w:webHidden/>
          </w:rPr>
          <w:t>112</w:t>
        </w:r>
        <w:r>
          <w:rPr>
            <w:noProof/>
            <w:webHidden/>
          </w:rPr>
          <w:fldChar w:fldCharType="end"/>
        </w:r>
      </w:hyperlink>
    </w:p>
    <w:p w14:paraId="49EFD886" w14:textId="2D37D423"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69" w:history="1">
        <w:r w:rsidRPr="00B12A79">
          <w:rPr>
            <w:rStyle w:val="a3"/>
            <w:noProof/>
          </w:rPr>
          <w:t>РИА Новости, 20.10.2026, Каждый третий житель Пекина к 2035 году будет старше 60 лет - СМИ</w:t>
        </w:r>
        <w:r>
          <w:rPr>
            <w:noProof/>
            <w:webHidden/>
          </w:rPr>
          <w:tab/>
        </w:r>
        <w:r>
          <w:rPr>
            <w:noProof/>
            <w:webHidden/>
          </w:rPr>
          <w:fldChar w:fldCharType="begin"/>
        </w:r>
        <w:r>
          <w:rPr>
            <w:noProof/>
            <w:webHidden/>
          </w:rPr>
          <w:instrText xml:space="preserve"> PAGEREF _Toc243465769 \h </w:instrText>
        </w:r>
        <w:r>
          <w:rPr>
            <w:noProof/>
            <w:webHidden/>
          </w:rPr>
        </w:r>
        <w:r>
          <w:rPr>
            <w:noProof/>
            <w:webHidden/>
          </w:rPr>
          <w:fldChar w:fldCharType="separate"/>
        </w:r>
        <w:r w:rsidR="00006B31">
          <w:rPr>
            <w:noProof/>
            <w:webHidden/>
          </w:rPr>
          <w:t>112</w:t>
        </w:r>
        <w:r>
          <w:rPr>
            <w:noProof/>
            <w:webHidden/>
          </w:rPr>
          <w:fldChar w:fldCharType="end"/>
        </w:r>
      </w:hyperlink>
    </w:p>
    <w:p w14:paraId="115257C3" w14:textId="03EC0D48" w:rsidR="00A827D6" w:rsidRDefault="00A827D6">
      <w:pPr>
        <w:pStyle w:val="31"/>
        <w:rPr>
          <w:rFonts w:asciiTheme="minorHAnsi" w:eastAsiaTheme="minorEastAsia" w:hAnsiTheme="minorHAnsi" w:cstheme="minorBidi"/>
          <w:sz w:val="22"/>
          <w:szCs w:val="22"/>
        </w:rPr>
      </w:pPr>
      <w:hyperlink w:anchor="_Toc243465770" w:history="1">
        <w:r w:rsidRPr="00B12A79">
          <w:rPr>
            <w:rStyle w:val="a3"/>
          </w:rPr>
          <w:t>К 2035 году Пекин вступит в эпоху сверхстарого общества, доля жителей в возрасте 60 лет и старше превысит треть населения китайской столицы, пишет газета «Бэйцзин жибао».</w:t>
        </w:r>
        <w:r>
          <w:rPr>
            <w:webHidden/>
          </w:rPr>
          <w:tab/>
        </w:r>
        <w:r>
          <w:rPr>
            <w:webHidden/>
          </w:rPr>
          <w:fldChar w:fldCharType="begin"/>
        </w:r>
        <w:r>
          <w:rPr>
            <w:webHidden/>
          </w:rPr>
          <w:instrText xml:space="preserve"> PAGEREF _Toc243465770 \h </w:instrText>
        </w:r>
        <w:r>
          <w:rPr>
            <w:webHidden/>
          </w:rPr>
        </w:r>
        <w:r>
          <w:rPr>
            <w:webHidden/>
          </w:rPr>
          <w:fldChar w:fldCharType="separate"/>
        </w:r>
        <w:r w:rsidR="00006B31">
          <w:rPr>
            <w:webHidden/>
          </w:rPr>
          <w:t>112</w:t>
        </w:r>
        <w:r>
          <w:rPr>
            <w:webHidden/>
          </w:rPr>
          <w:fldChar w:fldCharType="end"/>
        </w:r>
      </w:hyperlink>
    </w:p>
    <w:p w14:paraId="1EFD8778" w14:textId="7A254DCD"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71" w:history="1">
        <w:r w:rsidRPr="00B12A79">
          <w:rPr>
            <w:rStyle w:val="a3"/>
            <w:noProof/>
          </w:rPr>
          <w:t>РБК, 20.10.2026, Трамп поблагодарил Маска за обещание подарить детям в США по акции SpaceX</w:t>
        </w:r>
        <w:r>
          <w:rPr>
            <w:noProof/>
            <w:webHidden/>
          </w:rPr>
          <w:tab/>
        </w:r>
        <w:r>
          <w:rPr>
            <w:noProof/>
            <w:webHidden/>
          </w:rPr>
          <w:fldChar w:fldCharType="begin"/>
        </w:r>
        <w:r>
          <w:rPr>
            <w:noProof/>
            <w:webHidden/>
          </w:rPr>
          <w:instrText xml:space="preserve"> PAGEREF _Toc243465771 \h </w:instrText>
        </w:r>
        <w:r>
          <w:rPr>
            <w:noProof/>
            <w:webHidden/>
          </w:rPr>
        </w:r>
        <w:r>
          <w:rPr>
            <w:noProof/>
            <w:webHidden/>
          </w:rPr>
          <w:fldChar w:fldCharType="separate"/>
        </w:r>
        <w:r w:rsidR="00006B31">
          <w:rPr>
            <w:noProof/>
            <w:webHidden/>
          </w:rPr>
          <w:t>113</w:t>
        </w:r>
        <w:r>
          <w:rPr>
            <w:noProof/>
            <w:webHidden/>
          </w:rPr>
          <w:fldChar w:fldCharType="end"/>
        </w:r>
      </w:hyperlink>
    </w:p>
    <w:p w14:paraId="7F42BFD6" w14:textId="57987857" w:rsidR="00A827D6" w:rsidRDefault="00A827D6">
      <w:pPr>
        <w:pStyle w:val="31"/>
        <w:rPr>
          <w:rFonts w:asciiTheme="minorHAnsi" w:eastAsiaTheme="minorEastAsia" w:hAnsiTheme="minorHAnsi" w:cstheme="minorBidi"/>
          <w:sz w:val="22"/>
          <w:szCs w:val="22"/>
        </w:rPr>
      </w:pPr>
      <w:hyperlink w:anchor="_Toc243465772" w:history="1">
        <w:r w:rsidRPr="00B12A79">
          <w:rPr>
            <w:rStyle w:val="a3"/>
          </w:rPr>
          <w:t>Президент США Дональд Трамп поблагодарил миллиардера Илона Маска за его обещание подарить акции SpaceX американским детям через программу «счета Трампа».</w:t>
        </w:r>
        <w:r>
          <w:rPr>
            <w:webHidden/>
          </w:rPr>
          <w:tab/>
        </w:r>
        <w:r>
          <w:rPr>
            <w:webHidden/>
          </w:rPr>
          <w:fldChar w:fldCharType="begin"/>
        </w:r>
        <w:r>
          <w:rPr>
            <w:webHidden/>
          </w:rPr>
          <w:instrText xml:space="preserve"> PAGEREF _Toc243465772 \h </w:instrText>
        </w:r>
        <w:r>
          <w:rPr>
            <w:webHidden/>
          </w:rPr>
        </w:r>
        <w:r>
          <w:rPr>
            <w:webHidden/>
          </w:rPr>
          <w:fldChar w:fldCharType="separate"/>
        </w:r>
        <w:r w:rsidR="00006B31">
          <w:rPr>
            <w:webHidden/>
          </w:rPr>
          <w:t>113</w:t>
        </w:r>
        <w:r>
          <w:rPr>
            <w:webHidden/>
          </w:rPr>
          <w:fldChar w:fldCharType="end"/>
        </w:r>
      </w:hyperlink>
    </w:p>
    <w:p w14:paraId="3EC66C41" w14:textId="2C76DFB7" w:rsidR="00A827D6" w:rsidRDefault="00A827D6">
      <w:pPr>
        <w:pStyle w:val="21"/>
        <w:tabs>
          <w:tab w:val="right" w:leader="dot" w:pos="9061"/>
        </w:tabs>
        <w:rPr>
          <w:rFonts w:asciiTheme="minorHAnsi" w:eastAsiaTheme="minorEastAsia" w:hAnsiTheme="minorHAnsi" w:cstheme="minorBidi"/>
          <w:noProof/>
          <w:sz w:val="22"/>
          <w:szCs w:val="22"/>
        </w:rPr>
      </w:pPr>
      <w:hyperlink w:anchor="_Toc243465773" w:history="1">
        <w:r w:rsidRPr="00B12A79">
          <w:rPr>
            <w:rStyle w:val="a3"/>
            <w:noProof/>
          </w:rPr>
          <w:t>Пруфы, 20.10.2026, Богатые европейские пенсионеры - миф? Какие реально пенсии на западе и чем их система отличается от российской</w:t>
        </w:r>
        <w:r>
          <w:rPr>
            <w:noProof/>
            <w:webHidden/>
          </w:rPr>
          <w:tab/>
        </w:r>
        <w:r>
          <w:rPr>
            <w:noProof/>
            <w:webHidden/>
          </w:rPr>
          <w:fldChar w:fldCharType="begin"/>
        </w:r>
        <w:r>
          <w:rPr>
            <w:noProof/>
            <w:webHidden/>
          </w:rPr>
          <w:instrText xml:space="preserve"> PAGEREF _Toc243465773 \h </w:instrText>
        </w:r>
        <w:r>
          <w:rPr>
            <w:noProof/>
            <w:webHidden/>
          </w:rPr>
        </w:r>
        <w:r>
          <w:rPr>
            <w:noProof/>
            <w:webHidden/>
          </w:rPr>
          <w:fldChar w:fldCharType="separate"/>
        </w:r>
        <w:r w:rsidR="00006B31">
          <w:rPr>
            <w:noProof/>
            <w:webHidden/>
          </w:rPr>
          <w:t>114</w:t>
        </w:r>
        <w:r>
          <w:rPr>
            <w:noProof/>
            <w:webHidden/>
          </w:rPr>
          <w:fldChar w:fldCharType="end"/>
        </w:r>
      </w:hyperlink>
    </w:p>
    <w:p w14:paraId="5D33C8A9" w14:textId="7CA9E7E7" w:rsidR="00A827D6" w:rsidRDefault="00A827D6">
      <w:pPr>
        <w:pStyle w:val="31"/>
        <w:rPr>
          <w:rFonts w:asciiTheme="minorHAnsi" w:eastAsiaTheme="minorEastAsia" w:hAnsiTheme="minorHAnsi" w:cstheme="minorBidi"/>
          <w:sz w:val="22"/>
          <w:szCs w:val="22"/>
        </w:rPr>
      </w:pPr>
      <w:hyperlink w:anchor="_Toc243465774" w:history="1">
        <w:r w:rsidRPr="00B12A79">
          <w:rPr>
            <w:rStyle w:val="a3"/>
          </w:rPr>
          <w:t>«Пенсионеры в Европе живут значительно лучше». Такое утверждение можно нередко встретить, как в интернете, так и в реальной жизни. Но действительно ли это так? Спойлер - отчасти. Мы изучили, как формируется пенсия в России и сравнили нашу систему с Китаем, США и Германией. Что в итоге получилось - читайте ниже.</w:t>
        </w:r>
        <w:r>
          <w:rPr>
            <w:webHidden/>
          </w:rPr>
          <w:tab/>
        </w:r>
        <w:r>
          <w:rPr>
            <w:webHidden/>
          </w:rPr>
          <w:fldChar w:fldCharType="begin"/>
        </w:r>
        <w:r>
          <w:rPr>
            <w:webHidden/>
          </w:rPr>
          <w:instrText xml:space="preserve"> PAGEREF _Toc243465774 \h </w:instrText>
        </w:r>
        <w:r>
          <w:rPr>
            <w:webHidden/>
          </w:rPr>
        </w:r>
        <w:r>
          <w:rPr>
            <w:webHidden/>
          </w:rPr>
          <w:fldChar w:fldCharType="separate"/>
        </w:r>
        <w:r w:rsidR="00006B31">
          <w:rPr>
            <w:webHidden/>
          </w:rPr>
          <w:t>114</w:t>
        </w:r>
        <w:r>
          <w:rPr>
            <w:webHidden/>
          </w:rPr>
          <w:fldChar w:fldCharType="end"/>
        </w:r>
      </w:hyperlink>
    </w:p>
    <w:p w14:paraId="15E433F4" w14:textId="07D110B6" w:rsidR="00A0290C" w:rsidRPr="00B1227A" w:rsidRDefault="0016758D" w:rsidP="00310633">
      <w:pPr>
        <w:rPr>
          <w:b/>
          <w:caps/>
          <w:sz w:val="32"/>
        </w:rPr>
      </w:pPr>
      <w:r w:rsidRPr="00B1227A">
        <w:rPr>
          <w:caps/>
          <w:sz w:val="28"/>
        </w:rPr>
        <w:fldChar w:fldCharType="end"/>
      </w:r>
    </w:p>
    <w:p w14:paraId="6EA9C6EB" w14:textId="77777777" w:rsidR="00D1642B" w:rsidRPr="00B1227A" w:rsidRDefault="00D1642B" w:rsidP="00D1642B">
      <w:pPr>
        <w:pStyle w:val="251"/>
      </w:pPr>
      <w:bookmarkStart w:id="16" w:name="_Toc396864664"/>
      <w:bookmarkStart w:id="17" w:name="_Toc99318652"/>
      <w:bookmarkStart w:id="18" w:name="_Toc246216291"/>
      <w:bookmarkStart w:id="19" w:name="_Toc246297418"/>
      <w:bookmarkStart w:id="20" w:name="_Toc243465645"/>
      <w:bookmarkEnd w:id="8"/>
      <w:bookmarkEnd w:id="9"/>
      <w:bookmarkEnd w:id="10"/>
      <w:bookmarkEnd w:id="11"/>
      <w:bookmarkEnd w:id="12"/>
      <w:bookmarkEnd w:id="13"/>
      <w:bookmarkEnd w:id="14"/>
      <w:bookmarkEnd w:id="15"/>
      <w:r w:rsidRPr="00B1227A">
        <w:lastRenderedPageBreak/>
        <w:t>НОВОСТИ ПЕНСИОННОЙ ОТРАСЛИ</w:t>
      </w:r>
      <w:bookmarkEnd w:id="16"/>
      <w:bookmarkEnd w:id="17"/>
      <w:bookmarkEnd w:id="20"/>
    </w:p>
    <w:p w14:paraId="024116D1" w14:textId="77777777" w:rsidR="00111D7C" w:rsidRPr="00B1227A"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3465646"/>
      <w:bookmarkEnd w:id="18"/>
      <w:bookmarkEnd w:id="19"/>
      <w:r w:rsidRPr="00B1227A">
        <w:t>Новости отрасли НПФ</w:t>
      </w:r>
      <w:bookmarkEnd w:id="21"/>
      <w:bookmarkEnd w:id="22"/>
      <w:bookmarkEnd w:id="23"/>
      <w:bookmarkEnd w:id="27"/>
    </w:p>
    <w:p w14:paraId="266CAEA1" w14:textId="59CD825F" w:rsidR="00E23618" w:rsidRPr="00B1227A" w:rsidRDefault="00E23618" w:rsidP="00E23618">
      <w:pPr>
        <w:pStyle w:val="2"/>
      </w:pPr>
      <w:bookmarkStart w:id="28" w:name="_Toc243465647"/>
      <w:r w:rsidRPr="00B1227A">
        <w:t xml:space="preserve">Национальная ассоциация негосударственных пенсионных фондов, 20.10.2026, Поздравляем АО </w:t>
      </w:r>
      <w:r w:rsidR="001768CD">
        <w:t>«</w:t>
      </w:r>
      <w:r w:rsidRPr="00B1227A">
        <w:t>НПФ ГАЗФОНД</w:t>
      </w:r>
      <w:r w:rsidR="001768CD">
        <w:t>»</w:t>
      </w:r>
      <w:r w:rsidRPr="00B1227A">
        <w:t xml:space="preserve"> с днем рождения!</w:t>
      </w:r>
      <w:bookmarkEnd w:id="28"/>
    </w:p>
    <w:p w14:paraId="327416C7" w14:textId="39CA31A7" w:rsidR="00E23618" w:rsidRPr="00B1227A" w:rsidRDefault="00E23618" w:rsidP="00E37808">
      <w:pPr>
        <w:pStyle w:val="3"/>
      </w:pPr>
      <w:bookmarkStart w:id="29" w:name="_Toc243465648"/>
      <w:r w:rsidRPr="00B1227A">
        <w:t xml:space="preserve">От всей души поздравляем команду АО </w:t>
      </w:r>
      <w:r w:rsidR="001768CD">
        <w:t>«</w:t>
      </w:r>
      <w:r w:rsidRPr="00B1227A">
        <w:t>НПФ ГАЗФОНД</w:t>
      </w:r>
      <w:r w:rsidR="001768CD">
        <w:t>»</w:t>
      </w:r>
      <w:r w:rsidRPr="00B1227A">
        <w:t xml:space="preserve"> с Днем рождения фонда! Благодарим вас за вклад в развитие негосударственной пенсионной системы, высокий профессионализм, ответственность!</w:t>
      </w:r>
      <w:bookmarkEnd w:id="29"/>
    </w:p>
    <w:p w14:paraId="2A9AA44A" w14:textId="77777777" w:rsidR="00E23618" w:rsidRPr="00B1227A" w:rsidRDefault="00E23618" w:rsidP="00E23618">
      <w:r w:rsidRPr="00B1227A">
        <w:t>Желаем крепкого здоровья, благополучия, успехов, новых побед и достижений!</w:t>
      </w:r>
    </w:p>
    <w:p w14:paraId="099D761D" w14:textId="77777777" w:rsidR="00E23618" w:rsidRPr="00B1227A" w:rsidRDefault="00E23618" w:rsidP="00E23618">
      <w:r w:rsidRPr="00B1227A">
        <w:t>С уважением, СРО НАПФ</w:t>
      </w:r>
    </w:p>
    <w:p w14:paraId="61B62390" w14:textId="6E5711C8" w:rsidR="00E23618" w:rsidRPr="00B1227A" w:rsidRDefault="002144FD" w:rsidP="00E23618">
      <w:hyperlink r:id="rId8" w:history="1">
        <w:r w:rsidR="00E23618" w:rsidRPr="00B1227A">
          <w:rPr>
            <w:rStyle w:val="a3"/>
          </w:rPr>
          <w:t>https://www.napf.ru/news/napf_news_market/pozdravlyaem-ao-npf-gazfond-s-dnem-rozhdeniya/</w:t>
        </w:r>
      </w:hyperlink>
      <w:r w:rsidR="00E23618" w:rsidRPr="00B1227A">
        <w:t xml:space="preserve"> </w:t>
      </w:r>
    </w:p>
    <w:p w14:paraId="04F13915" w14:textId="77777777" w:rsidR="0088239D" w:rsidRPr="00B1227A" w:rsidRDefault="0088239D" w:rsidP="0088239D">
      <w:pPr>
        <w:pStyle w:val="2"/>
      </w:pPr>
      <w:bookmarkStart w:id="30" w:name="ф1"/>
      <w:bookmarkStart w:id="31" w:name="_Toc243465649"/>
      <w:bookmarkEnd w:id="30"/>
      <w:r w:rsidRPr="00B1227A">
        <w:t>РБК Компании, 20.10.2026, НПФ ГАЗФОНД пенсионные накопления перезапустил сайт</w:t>
      </w:r>
      <w:bookmarkEnd w:id="31"/>
    </w:p>
    <w:p w14:paraId="35279D77" w14:textId="07A87833" w:rsidR="0088239D" w:rsidRPr="00B1227A" w:rsidRDefault="0088239D" w:rsidP="00E37808">
      <w:pPr>
        <w:pStyle w:val="3"/>
      </w:pPr>
      <w:bookmarkStart w:id="32" w:name="_Toc243465650"/>
      <w:r w:rsidRPr="00B1227A">
        <w:t>Один из крупнейших и системообразующих пенсионных фондов России — НПФ ГАЗФОНД пенсионные накопления — объявил о полном обновлении своего официального сайта.</w:t>
      </w:r>
      <w:bookmarkEnd w:id="32"/>
    </w:p>
    <w:p w14:paraId="4BD0B8F8" w14:textId="77777777" w:rsidR="0088239D" w:rsidRPr="00B1227A" w:rsidRDefault="0088239D" w:rsidP="0088239D">
      <w:r w:rsidRPr="00B1227A">
        <w:t>Новый ресурс создан так, чтобы управление финансовым будущим стало проще и быстрее. Главное изменение — не дизайн, а логика: путь клиента от первого вопроса до заключения договора сократился.</w:t>
      </w:r>
    </w:p>
    <w:p w14:paraId="2154DAA9" w14:textId="77777777" w:rsidR="0088239D" w:rsidRPr="00B1227A" w:rsidRDefault="0088239D" w:rsidP="0088239D">
      <w:r w:rsidRPr="00B1227A">
        <w:t>Не редизайн, а перестройка логики</w:t>
      </w:r>
    </w:p>
    <w:p w14:paraId="4F5553B2" w14:textId="77777777" w:rsidR="0088239D" w:rsidRPr="00B1227A" w:rsidRDefault="0088239D" w:rsidP="0088239D">
      <w:r w:rsidRPr="00B1227A">
        <w:t>НПФ, которому свои накопления доверили более 6 миллионов клиентов, подошел к обновлению сайта не как к косметической правке. Была пересмотрена структура ресурса, переработана навигация и выстроена новая пользовательская логика.</w:t>
      </w:r>
    </w:p>
    <w:p w14:paraId="1778A663" w14:textId="77777777" w:rsidR="0088239D" w:rsidRPr="00B1227A" w:rsidRDefault="0088239D" w:rsidP="0088239D">
      <w:r w:rsidRPr="00B1227A">
        <w:t>Задача формулируется так: человек, который заходит на сайт, должен быстро получить ответ на свой вопрос и перейти к действию — без лишних переходов, сложных формулировок и поиска нужной кнопки в глубине меню.</w:t>
      </w:r>
    </w:p>
    <w:p w14:paraId="0A93EBD3" w14:textId="13F37407" w:rsidR="0088239D" w:rsidRPr="00B1227A" w:rsidRDefault="001768CD" w:rsidP="0088239D">
      <w:r>
        <w:t>«</w:t>
      </w:r>
      <w:r w:rsidR="0088239D" w:rsidRPr="00B1227A">
        <w:t>Мы хотели сделать сайт не просто красивее, а полезнее для каждого клиента</w:t>
      </w:r>
      <w:r>
        <w:t>»</w:t>
      </w:r>
      <w:r w:rsidR="0088239D" w:rsidRPr="00B1227A">
        <w:t>, — отмечают в фонде.</w:t>
      </w:r>
    </w:p>
    <w:p w14:paraId="67CAB88B" w14:textId="77777777" w:rsidR="0088239D" w:rsidRPr="00B1227A" w:rsidRDefault="0088239D" w:rsidP="0088239D">
      <w:r w:rsidRPr="00B1227A">
        <w:t>Что доступно на новом сайте</w:t>
      </w:r>
    </w:p>
    <w:p w14:paraId="6716A3DB" w14:textId="77777777" w:rsidR="0088239D" w:rsidRPr="00B1227A" w:rsidRDefault="0088239D" w:rsidP="0088239D">
      <w:r w:rsidRPr="00B1227A">
        <w:t>Обновленный ресурс включает инструменты для тех, кто задумывается о своем финансовом будущем:</w:t>
      </w:r>
    </w:p>
    <w:p w14:paraId="6A98EFF5" w14:textId="77777777" w:rsidR="0088239D" w:rsidRPr="00B1227A" w:rsidRDefault="0088239D" w:rsidP="0088239D">
      <w:r w:rsidRPr="00B1227A">
        <w:t>Разобраться в программах накоплений и выбрать подходящую — без сложных терминов и лишней теории.</w:t>
      </w:r>
    </w:p>
    <w:p w14:paraId="083A7D53" w14:textId="77777777" w:rsidR="0088239D" w:rsidRPr="00B1227A" w:rsidRDefault="0088239D" w:rsidP="0088239D">
      <w:r w:rsidRPr="00B1227A">
        <w:lastRenderedPageBreak/>
        <w:t>Рассчитать будущие накопления по Программе долгосрочных сбережений (ПДС) с учетом возраста, размера взносов, налогового вычета и уже сформированных пенсионных накоплений.</w:t>
      </w:r>
    </w:p>
    <w:p w14:paraId="46E67B2B" w14:textId="77777777" w:rsidR="0088239D" w:rsidRPr="00B1227A" w:rsidRDefault="0088239D" w:rsidP="0088239D">
      <w:r w:rsidRPr="00B1227A">
        <w:t>Узнать о государственной поддержке и других возможностях ПДС — сберегательного инструмента с софинансированием от государства.</w:t>
      </w:r>
    </w:p>
    <w:p w14:paraId="13100C4C" w14:textId="77777777" w:rsidR="0088239D" w:rsidRPr="00B1227A" w:rsidRDefault="0088239D" w:rsidP="0088239D">
      <w:r w:rsidRPr="00B1227A">
        <w:t>Оформить договор прямо с главной страницы — без промежуточных шагов.</w:t>
      </w:r>
    </w:p>
    <w:p w14:paraId="69B473C2" w14:textId="245FE840" w:rsidR="0088239D" w:rsidRPr="00B1227A" w:rsidRDefault="0088239D" w:rsidP="0088239D">
      <w:r w:rsidRPr="00B1227A">
        <w:t xml:space="preserve">Найти материалы о сбережениях и финансах в новом разделе </w:t>
      </w:r>
      <w:r w:rsidR="001768CD">
        <w:t>«</w:t>
      </w:r>
      <w:r w:rsidRPr="00B1227A">
        <w:t>Блог</w:t>
      </w:r>
      <w:r w:rsidR="001768CD">
        <w:t>»</w:t>
      </w:r>
      <w:r w:rsidRPr="00B1227A">
        <w:t>.</w:t>
      </w:r>
    </w:p>
    <w:p w14:paraId="4AC9C380" w14:textId="77777777" w:rsidR="0088239D" w:rsidRPr="00B1227A" w:rsidRDefault="0088239D" w:rsidP="0088239D">
      <w:r w:rsidRPr="00B1227A">
        <w:t>Получить ответы на частые вопросы или задать свой через форму обратной связи.</w:t>
      </w:r>
    </w:p>
    <w:p w14:paraId="395DE02A" w14:textId="77777777" w:rsidR="0088239D" w:rsidRPr="00B1227A" w:rsidRDefault="0088239D" w:rsidP="0088239D">
      <w:r w:rsidRPr="00B1227A">
        <w:t>В 2026 году Программа долгосрочных сбережений стала инструментом, который позволяет гражданам формировать личный капитал при поддержке государства. В связи с этим удобство цифровых сервисов становится значимым условием работы фондов.</w:t>
      </w:r>
    </w:p>
    <w:p w14:paraId="616D7CDA" w14:textId="5BD8A875" w:rsidR="0088239D" w:rsidRPr="00B1227A" w:rsidRDefault="0088239D" w:rsidP="0088239D">
      <w:r w:rsidRPr="00B1227A">
        <w:t xml:space="preserve">НПФ ГАЗФОНД пенсионные накопления входит в тройку лидеров по объему пенсионных накоплений (701,4 млрд рублей по данным Банка России), включен в топ-100 самых прибыльных компаний России по версии Forbes и представлен четырьмя руководителями в рейтинге </w:t>
      </w:r>
      <w:r w:rsidR="001768CD">
        <w:t>«</w:t>
      </w:r>
      <w:r w:rsidRPr="00B1227A">
        <w:t>Топ-1000 российских менеджеров</w:t>
      </w:r>
      <w:r w:rsidR="001768CD">
        <w:t>»</w:t>
      </w:r>
      <w:r w:rsidRPr="00B1227A">
        <w:t>. Обновление сайта продолжает эту линию: фонд переносит стандарты работы в цифровую среду.</w:t>
      </w:r>
    </w:p>
    <w:p w14:paraId="405BAFFB" w14:textId="77777777" w:rsidR="0088239D" w:rsidRPr="00B1227A" w:rsidRDefault="0088239D" w:rsidP="0088239D">
      <w:r w:rsidRPr="00B1227A">
        <w:t>Новый сайт НПФ ГАЗФОНД пенсионные накопления доступен для клиентов и партнеров.</w:t>
      </w:r>
    </w:p>
    <w:p w14:paraId="161503B4" w14:textId="2E8617F1" w:rsidR="00111D7C" w:rsidRPr="00B1227A" w:rsidRDefault="002144FD" w:rsidP="0088239D">
      <w:hyperlink r:id="rId9" w:history="1">
        <w:r w:rsidR="0088239D" w:rsidRPr="00B1227A">
          <w:rPr>
            <w:rStyle w:val="a3"/>
          </w:rPr>
          <w:t>https://companies.rbc.ru/news/9909mQppmn/npf-gazfond-pensionnyie-nakopleniya-perezapustil-sajt/</w:t>
        </w:r>
      </w:hyperlink>
    </w:p>
    <w:p w14:paraId="4DC1F4DA" w14:textId="65D1C943" w:rsidR="002C639C" w:rsidRDefault="002C639C" w:rsidP="002C639C">
      <w:pPr>
        <w:pStyle w:val="2"/>
      </w:pPr>
      <w:bookmarkStart w:id="33" w:name="_Toc243465651"/>
      <w:r>
        <w:t>Ведомости, 20.10.2026</w:t>
      </w:r>
      <w:r w:rsidRPr="00B3210E">
        <w:t xml:space="preserve">, </w:t>
      </w:r>
      <w:r>
        <w:t>НПФ Газфонд пенсионные накопления перезапустил сайт: от вопроса до договора - за несколько кликов</w:t>
      </w:r>
      <w:bookmarkEnd w:id="33"/>
    </w:p>
    <w:p w14:paraId="24DB1EB2" w14:textId="77777777" w:rsidR="002C639C" w:rsidRDefault="002C639C" w:rsidP="002C639C">
      <w:pPr>
        <w:pStyle w:val="3"/>
      </w:pPr>
      <w:bookmarkStart w:id="34" w:name="_Toc243465652"/>
      <w:r>
        <w:t>Один из крупнейших и системообразующих пенсионных фондов России - АО «НПФ ГАЗФОНД пенсионные накопления» - объявил о полном обновлении своего официального сайта. Новый ресурс создан так, чтобы управление финансовым будущим стало проще, понятнее и быстрее. Главное изменение - не дизайн, а логика: теперь путь клиента от первого вопроса до заключения договора сократился до минимума.</w:t>
      </w:r>
      <w:bookmarkEnd w:id="34"/>
    </w:p>
    <w:p w14:paraId="053561CB" w14:textId="77777777" w:rsidR="002C639C" w:rsidRDefault="002C639C" w:rsidP="002C639C">
      <w:r>
        <w:t>Не редизайн, а перезагрузка</w:t>
      </w:r>
    </w:p>
    <w:p w14:paraId="6BF55507" w14:textId="77777777" w:rsidR="002C639C" w:rsidRDefault="002C639C" w:rsidP="002C639C">
      <w:r>
        <w:t>НПФ, которому свои накопления доверили более 6 миллионов клиентов , подошел к обновлению сайта не как к косметической правке. Была полностью пересмотрена структура ресурса, переработана навигация и выстроена новая пользовательская логика.</w:t>
      </w:r>
    </w:p>
    <w:p w14:paraId="3DCBD4CB" w14:textId="77777777" w:rsidR="002C639C" w:rsidRDefault="002C639C" w:rsidP="002C639C">
      <w:r>
        <w:t>Цель предельно конкретна: человек, который заходит на сайт, должен быстро получить ответ на свой вопрос и так же быстро перейти к действию. Без лишних переходов, сложных формулировок и поиска нужной кнопки в глубине меню.</w:t>
      </w:r>
    </w:p>
    <w:p w14:paraId="4FAF5520" w14:textId="77777777" w:rsidR="002C639C" w:rsidRDefault="002C639C" w:rsidP="002C639C">
      <w:r>
        <w:t>«Мы хотели сделать сайт не просто красивее, а полезнее для каждого клиента. И у нас получилось», - подчеркивают в фонде.</w:t>
      </w:r>
    </w:p>
    <w:p w14:paraId="14617D40" w14:textId="77777777" w:rsidR="002C639C" w:rsidRDefault="002C639C" w:rsidP="002C639C">
      <w:r>
        <w:t>Что теперь можно на новом сайте</w:t>
      </w:r>
    </w:p>
    <w:p w14:paraId="7B0EC4CE" w14:textId="77777777" w:rsidR="002C639C" w:rsidRDefault="002C639C" w:rsidP="002C639C">
      <w:r>
        <w:lastRenderedPageBreak/>
        <w:t>Обновленный ресурс - это полноценный инструмент для тех, кто задумывается о своем финансовом будущем:</w:t>
      </w:r>
    </w:p>
    <w:p w14:paraId="00A11AC3" w14:textId="77777777" w:rsidR="002C639C" w:rsidRDefault="002C639C" w:rsidP="002C639C">
      <w:r>
        <w:t>•</w:t>
      </w:r>
      <w:r>
        <w:tab/>
        <w:t>Разобраться в программах накоплений и выбрать подходящую - без сложных терминов и лишней теории.</w:t>
      </w:r>
    </w:p>
    <w:p w14:paraId="3F8C4AFC" w14:textId="77777777" w:rsidR="002C639C" w:rsidRDefault="002C639C" w:rsidP="002C639C">
      <w:r>
        <w:t>•</w:t>
      </w:r>
      <w:r>
        <w:tab/>
        <w:t>Рассчитать будущие накопления по Программе долгосрочных сбережений (ПДС) с учетом возраста, размера взносов, налогового вычета и уже сформированных пенсионных накоплений.</w:t>
      </w:r>
    </w:p>
    <w:p w14:paraId="04257C78" w14:textId="77777777" w:rsidR="002C639C" w:rsidRDefault="002C639C" w:rsidP="002C639C">
      <w:r>
        <w:t>•</w:t>
      </w:r>
      <w:r>
        <w:tab/>
        <w:t>Узнать о государственной поддержке и других возможностях ПДС - одном из главных сберегательных инструментов страны с софинансированием от государства.</w:t>
      </w:r>
    </w:p>
    <w:p w14:paraId="2D24BB25" w14:textId="77777777" w:rsidR="002C639C" w:rsidRDefault="002C639C" w:rsidP="002C639C">
      <w:r>
        <w:t>•</w:t>
      </w:r>
      <w:r>
        <w:tab/>
        <w:t>Оформить договор прямо с главной страницы - без долгих переходов и промежуточных шагов.</w:t>
      </w:r>
    </w:p>
    <w:p w14:paraId="752C5314" w14:textId="77777777" w:rsidR="002C639C" w:rsidRDefault="002C639C" w:rsidP="002C639C">
      <w:r>
        <w:t>•</w:t>
      </w:r>
      <w:r>
        <w:tab/>
        <w:t>Найти полезные материалы о сбережениях и финансах в новом разделе «Блог».</w:t>
      </w:r>
    </w:p>
    <w:p w14:paraId="407C21E6" w14:textId="77777777" w:rsidR="002C639C" w:rsidRDefault="002C639C" w:rsidP="002C639C">
      <w:r>
        <w:t>•</w:t>
      </w:r>
      <w:r>
        <w:tab/>
        <w:t>Получить ответы на частые вопросы или задать свой через форму обратной связи.</w:t>
      </w:r>
    </w:p>
    <w:p w14:paraId="752D4327" w14:textId="77777777" w:rsidR="002C639C" w:rsidRDefault="002C639C" w:rsidP="002C639C">
      <w:r>
        <w:t>Почему это важно именно сейчас</w:t>
      </w:r>
    </w:p>
    <w:p w14:paraId="64761DC3" w14:textId="77777777" w:rsidR="002C639C" w:rsidRDefault="002C639C" w:rsidP="002C639C">
      <w:r>
        <w:t>2026 год стал переломным для пенсионного рынка России. Программа долгосрочных сбережений превратилась в реальный инструмент, который позволяет гражданам формировать личный капитал при поддержке государства. На этом фоне удобство цифровых сервисов становится не бонусом, а обязательным условием.</w:t>
      </w:r>
    </w:p>
    <w:p w14:paraId="22609F94" w14:textId="77777777" w:rsidR="002C639C" w:rsidRDefault="002C639C" w:rsidP="002C639C">
      <w:r>
        <w:t>НПФ ГАЗФОНД пенсионные накопления - фонд, который входит в тройку лидеров по объему пенсионных накоплений (701,4 млрд рублей по данным Банка России), включен в ТОП-100 самых прибыльных компаний России по версии Forbes и представлен сразу четырьмя руководителями в рейтинге «ТОП-1000 российских менеджеров» . Обновление сайта - логичное продолжение этой планки качества: фонд переносит свои стандарты работы и в цифровую среду.</w:t>
      </w:r>
    </w:p>
    <w:p w14:paraId="6FD6AD28" w14:textId="77777777" w:rsidR="002C639C" w:rsidRDefault="002C639C" w:rsidP="002C639C">
      <w:r>
        <w:t>Новый сайт НПФ ГАЗФОНД пенсионные накопления уже доступен. Фонд приглашает клиентов и партнеров оценить обновленный ресурс, изучить возможности ПДС и убедиться: управлять своим финансовым будущим теперь действительно проще.</w:t>
      </w:r>
    </w:p>
    <w:p w14:paraId="69CE7C84" w14:textId="71D3DC86" w:rsidR="0088239D" w:rsidRDefault="002144FD" w:rsidP="002C639C">
      <w:hyperlink r:id="rId10" w:history="1">
        <w:r w:rsidR="002C639C" w:rsidRPr="006003E2">
          <w:rPr>
            <w:rStyle w:val="a3"/>
          </w:rPr>
          <w:t>https://www.vedomosti.ru/press_releases/2026/10/20/npf-gazfond-pensionnie-nakopleniya-perezapustil-sait-ot-voprosa-do-dogovora--za-neskolko-klikov</w:t>
        </w:r>
      </w:hyperlink>
    </w:p>
    <w:p w14:paraId="7ADC7F4A" w14:textId="77777777" w:rsidR="002144FD" w:rsidRDefault="002144FD" w:rsidP="002144FD">
      <w:pPr>
        <w:pStyle w:val="2"/>
      </w:pPr>
      <w:bookmarkStart w:id="35" w:name="_Toc243465653"/>
      <w:r>
        <w:t>Mondiara.com, 20.10.2026</w:t>
      </w:r>
      <w:r w:rsidRPr="000869A6">
        <w:t xml:space="preserve">, </w:t>
      </w:r>
      <w:r>
        <w:t>Мечта ребёнка - план взрослого: программа детских сбережений от НПФ ВТБ</w:t>
      </w:r>
      <w:bookmarkEnd w:id="35"/>
    </w:p>
    <w:p w14:paraId="780C2BB2" w14:textId="77777777" w:rsidR="002144FD" w:rsidRDefault="002144FD" w:rsidP="002144FD">
      <w:pPr>
        <w:pStyle w:val="3"/>
      </w:pPr>
      <w:bookmarkStart w:id="36" w:name="_Toc243465654"/>
      <w:r>
        <w:t>На учёбу, первое жильё или другую большую мечту - с Программой Детских Сбережений от НПФ ВТБ. Решать сейчас, на что пойдут деньги, необязательно.</w:t>
      </w:r>
      <w:bookmarkEnd w:id="36"/>
    </w:p>
    <w:p w14:paraId="05F54893" w14:textId="77777777" w:rsidR="002144FD" w:rsidRDefault="002144FD" w:rsidP="002144FD">
      <w:r>
        <w:t>К вашим накоплениям добавятся:</w:t>
      </w:r>
    </w:p>
    <w:p w14:paraId="2DEDDB16" w14:textId="77777777" w:rsidR="002144FD" w:rsidRDefault="002144FD" w:rsidP="002144FD">
      <w:r>
        <w:t>- Господдержка - до 36 000 в год в течение 10 лет. Сумма зависит от дохода взрослого и размера взносов.</w:t>
      </w:r>
    </w:p>
    <w:p w14:paraId="18FAB0DD" w14:textId="77777777" w:rsidR="002144FD" w:rsidRDefault="002144FD" w:rsidP="002144FD">
      <w:r>
        <w:t>- Инвестиционный доход от фонда, но его размер зависит от результатов инвестирования и не гарантирован.</w:t>
      </w:r>
    </w:p>
    <w:p w14:paraId="645FC7E7" w14:textId="77777777" w:rsidR="002144FD" w:rsidRDefault="002144FD" w:rsidP="002144FD">
      <w:r>
        <w:lastRenderedPageBreak/>
        <w:t>Договор может открыть взрослый в пользу сына, дочери, брата, сестры, племянника или внука.</w:t>
      </w:r>
    </w:p>
    <w:p w14:paraId="4984DCE8" w14:textId="77777777" w:rsidR="002144FD" w:rsidRDefault="002144FD" w:rsidP="002144FD">
      <w:r>
        <w:t>А ещё можно вернуть до 110 000 в год уплаченного НДФЛ, если соблюдать условия вычета. Сумма зависит от взносов и налоговой ставки.</w:t>
      </w:r>
    </w:p>
    <w:p w14:paraId="091B9104" w14:textId="77777777" w:rsidR="002144FD" w:rsidRDefault="002144FD" w:rsidP="002144FD">
      <w:r>
        <w:t>Оформить программу можно в ВТБ Онлайн:</w:t>
      </w:r>
    </w:p>
    <w:p w14:paraId="01970D0A" w14:textId="77777777" w:rsidR="002144FD" w:rsidRDefault="002144FD" w:rsidP="002144FD">
      <w:r>
        <w:t>- Заполните анкету. Подготовьте паспорт, ИНН и СНИЛС взрослого, а также ребёнка.</w:t>
      </w:r>
    </w:p>
    <w:p w14:paraId="1ADBF028" w14:textId="77777777" w:rsidR="002144FD" w:rsidRDefault="002144FD" w:rsidP="002144FD">
      <w:r>
        <w:t>- Внесите первый взнос от 30 000 .</w:t>
      </w:r>
    </w:p>
    <w:p w14:paraId="0298F8DE" w14:textId="77777777" w:rsidR="002144FD" w:rsidRDefault="002144FD" w:rsidP="002144FD">
      <w:r>
        <w:t>- Дальше пополняйте в любое время на комфортную сумму.</w:t>
      </w:r>
    </w:p>
    <w:p w14:paraId="418FFC75" w14:textId="77777777" w:rsidR="002144FD" w:rsidRDefault="002144FD" w:rsidP="002144FD">
      <w:r>
        <w:t>Всю сумму с господдержкой можно получить через 15 лет.</w:t>
      </w:r>
    </w:p>
    <w:p w14:paraId="4BD4DF3F" w14:textId="77777777" w:rsidR="002144FD" w:rsidRDefault="002144FD" w:rsidP="002144FD">
      <w:r>
        <w:t>В любой момент можно забрать 100% взносов, а сумма софинансирования останется в фонде - ребёнок получит их через 15 лет.</w:t>
      </w:r>
    </w:p>
    <w:p w14:paraId="408558AA" w14:textId="77777777" w:rsidR="002144FD" w:rsidRDefault="002144FD" w:rsidP="002144FD">
      <w:hyperlink r:id="rId11" w:history="1">
        <w:r w:rsidRPr="006003E2">
          <w:rPr>
            <w:rStyle w:val="a3"/>
          </w:rPr>
          <w:t>https://news.mondiara.com/74/263027</w:t>
        </w:r>
      </w:hyperlink>
    </w:p>
    <w:p w14:paraId="054508D1" w14:textId="77777777" w:rsidR="002C639C" w:rsidRPr="00B1227A" w:rsidRDefault="002C639C" w:rsidP="002C639C"/>
    <w:p w14:paraId="3F3BD793" w14:textId="77777777" w:rsidR="00111D7C" w:rsidRPr="00B1227A" w:rsidRDefault="00111D7C" w:rsidP="00111D7C">
      <w:pPr>
        <w:pStyle w:val="10"/>
      </w:pPr>
      <w:bookmarkStart w:id="37" w:name="_Toc165991073"/>
      <w:bookmarkStart w:id="38" w:name="_Toc99271691"/>
      <w:bookmarkStart w:id="39" w:name="_Toc99318654"/>
      <w:bookmarkStart w:id="40" w:name="_Toc99318783"/>
      <w:bookmarkStart w:id="41" w:name="_Toc396864672"/>
      <w:bookmarkStart w:id="42" w:name="_Toc243465655"/>
      <w:r w:rsidRPr="00B1227A">
        <w:t>Программа долгосрочных сбережений</w:t>
      </w:r>
      <w:bookmarkEnd w:id="37"/>
      <w:bookmarkEnd w:id="42"/>
    </w:p>
    <w:p w14:paraId="38EBE694" w14:textId="77777777" w:rsidR="00F535C0" w:rsidRPr="00B1227A" w:rsidRDefault="00F535C0" w:rsidP="00F535C0">
      <w:pPr>
        <w:pStyle w:val="2"/>
      </w:pPr>
      <w:bookmarkStart w:id="43" w:name="ф2"/>
      <w:bookmarkStart w:id="44" w:name="_Toc243465656"/>
      <w:bookmarkEnd w:id="43"/>
      <w:r w:rsidRPr="00B1227A">
        <w:t>Ваш Пенсионный Брокер, 20.10.2026, Новые возможности для семей: увеличен налоговый вычет по ПДС на детей</w:t>
      </w:r>
      <w:bookmarkEnd w:id="44"/>
    </w:p>
    <w:p w14:paraId="4CF9850C" w14:textId="77777777" w:rsidR="00F535C0" w:rsidRPr="00B1227A" w:rsidRDefault="00F535C0" w:rsidP="00E37808">
      <w:pPr>
        <w:pStyle w:val="3"/>
      </w:pPr>
      <w:bookmarkStart w:id="45" w:name="_Toc243465657"/>
      <w:r w:rsidRPr="00B1227A">
        <w:t>Вступили в силу изменения в порядок предоставления налогового вычета по Программе долгосрочных сбережений (ПДС), которые делают этот инструмент еще более выгодным для семей с детьми.</w:t>
      </w:r>
      <w:bookmarkEnd w:id="45"/>
    </w:p>
    <w:p w14:paraId="1B71E990" w14:textId="77777777" w:rsidR="00F535C0" w:rsidRPr="00B1227A" w:rsidRDefault="00F535C0" w:rsidP="00F535C0">
      <w:r w:rsidRPr="00B1227A">
        <w:t>Ранее максимальная сумма взносов, с которой можно было вернуть НДФЛ, составляла 400 000 рублей в год на все ваши договоры ПДС в независимости от того в чью пользу заключен договор ПДС — в свою пользу или ребенка.</w:t>
      </w:r>
    </w:p>
    <w:p w14:paraId="7C1A08BC" w14:textId="77777777" w:rsidR="00F535C0" w:rsidRPr="00B1227A" w:rsidRDefault="00F535C0" w:rsidP="00F535C0">
      <w:r w:rsidRPr="00B1227A">
        <w:t>С сентября 2026 года этот лимит увеличен для родителей, формирующих сбережения в пользу детей (до 18 лет или до 24 лет при очном обучении), лимит повышен до 500 000 рублей (включая взносы по ПДС, НПО, ИИС и ДСЖ) на каждого родителя.</w:t>
      </w:r>
    </w:p>
    <w:p w14:paraId="0DCE02D2" w14:textId="77777777" w:rsidR="00F535C0" w:rsidRPr="00B1227A" w:rsidRDefault="00F535C0" w:rsidP="00F535C0">
      <w:r w:rsidRPr="00B1227A">
        <w:t>В зависимости от применяемой налоговой ставки (13%-22%), максимальная сумма возврата НДФЛ для одного родителя составит до 110 000 рублей. При условии, что оба родителя участвуют в программе и делают взносы, в том числе по договорам ПДС в пользу ребенка, совокупная ежегодная выгода для семейного бюджета может достигать до 220 000 рублей.</w:t>
      </w:r>
    </w:p>
    <w:p w14:paraId="334EE2C5" w14:textId="77777777" w:rsidR="00F535C0" w:rsidRPr="00B1227A" w:rsidRDefault="00F535C0" w:rsidP="00F535C0">
      <w:r w:rsidRPr="00B1227A">
        <w:t>Как получить вычет</w:t>
      </w:r>
    </w:p>
    <w:p w14:paraId="745E670C" w14:textId="77777777" w:rsidR="00F535C0" w:rsidRPr="00B1227A" w:rsidRDefault="00F535C0" w:rsidP="00F535C0">
      <w:r w:rsidRPr="00B1227A">
        <w:t>Подать заявление на возврат налога можно через личный кабинет налогоплательщика на сайте ФНС, подав декларацию 3-НДФЛ по окончании года.</w:t>
      </w:r>
    </w:p>
    <w:p w14:paraId="64A41C23" w14:textId="3652A2D3" w:rsidR="00F535C0" w:rsidRPr="00B1227A" w:rsidRDefault="00F535C0" w:rsidP="00F535C0">
      <w:r w:rsidRPr="00B1227A">
        <w:t xml:space="preserve">Получить справку для налоговой возможно в личном кабинете НПФ ПСБ в разделе </w:t>
      </w:r>
      <w:r w:rsidR="001768CD">
        <w:t>«</w:t>
      </w:r>
      <w:r w:rsidRPr="00B1227A">
        <w:t>Подать заявление</w:t>
      </w:r>
      <w:r w:rsidR="001768CD">
        <w:t>»</w:t>
      </w:r>
      <w:r w:rsidRPr="00B1227A">
        <w:t>.</w:t>
      </w:r>
    </w:p>
    <w:p w14:paraId="75CA024F" w14:textId="3911E4EE" w:rsidR="00111D7C" w:rsidRPr="00B1227A" w:rsidRDefault="002144FD" w:rsidP="00F535C0">
      <w:hyperlink r:id="rId12" w:anchor="respond" w:history="1">
        <w:r w:rsidR="00F535C0" w:rsidRPr="00B1227A">
          <w:rPr>
            <w:rStyle w:val="a3"/>
          </w:rPr>
          <w:t>http://pbroker.ru/?p=83199#respond</w:t>
        </w:r>
      </w:hyperlink>
    </w:p>
    <w:p w14:paraId="494D385C" w14:textId="2A56A118" w:rsidR="004A282E" w:rsidRPr="00B1227A" w:rsidRDefault="004A282E" w:rsidP="004A282E">
      <w:pPr>
        <w:pStyle w:val="2"/>
      </w:pPr>
      <w:bookmarkStart w:id="46" w:name="_Toc243465658"/>
      <w:r w:rsidRPr="00B1227A">
        <w:lastRenderedPageBreak/>
        <w:t xml:space="preserve">Национальная ассоциация негосударственных пенсионных фондов, 20.10.2026, Прямой эфир </w:t>
      </w:r>
      <w:r w:rsidR="001768CD">
        <w:t>«</w:t>
      </w:r>
      <w:r w:rsidRPr="00B1227A">
        <w:t>Про деньги: народный вопрос</w:t>
      </w:r>
      <w:r w:rsidR="001768CD">
        <w:t>»</w:t>
      </w:r>
      <w:r w:rsidRPr="00B1227A">
        <w:t xml:space="preserve"> на канале Finversia</w:t>
      </w:r>
      <w:bookmarkEnd w:id="46"/>
    </w:p>
    <w:p w14:paraId="327804B4" w14:textId="77777777" w:rsidR="004A282E" w:rsidRPr="00B1227A" w:rsidRDefault="004A282E" w:rsidP="00E37808">
      <w:pPr>
        <w:pStyle w:val="3"/>
      </w:pPr>
      <w:bookmarkStart w:id="47" w:name="_Toc243465659"/>
      <w:r w:rsidRPr="00B1227A">
        <w:t>Прямой эфир на канале Finversia состоится 20 октября, начало в 19.00 мск в онлайн-формате.</w:t>
      </w:r>
      <w:bookmarkEnd w:id="47"/>
    </w:p>
    <w:p w14:paraId="41593AB8" w14:textId="77777777" w:rsidR="004A282E" w:rsidRPr="00B1227A" w:rsidRDefault="004A282E" w:rsidP="004A282E">
      <w:r w:rsidRPr="00B1227A">
        <w:t>Тема эфира: Пенсии: бегите, глупцы?</w:t>
      </w:r>
    </w:p>
    <w:p w14:paraId="172E69B5" w14:textId="77777777" w:rsidR="004A282E" w:rsidRPr="00B1227A" w:rsidRDefault="004A282E" w:rsidP="004A282E">
      <w:r w:rsidRPr="00B1227A">
        <w:t>Ссылки на видео:</w:t>
      </w:r>
    </w:p>
    <w:p w14:paraId="6A99F574" w14:textId="77777777" w:rsidR="004A282E" w:rsidRPr="00B1227A" w:rsidRDefault="004A282E" w:rsidP="004A282E">
      <w:r w:rsidRPr="00B1227A">
        <w:t>YouTube - https://youtube.com/live/VQn04-M0E-w</w:t>
      </w:r>
    </w:p>
    <w:p w14:paraId="2F6A65E4" w14:textId="77777777" w:rsidR="004A282E" w:rsidRPr="00B1227A" w:rsidRDefault="004A282E" w:rsidP="004A282E">
      <w:pPr>
        <w:rPr>
          <w:lang w:val="en-US"/>
        </w:rPr>
      </w:pPr>
      <w:r w:rsidRPr="00B1227A">
        <w:rPr>
          <w:lang w:val="en-US"/>
        </w:rPr>
        <w:t>Rutube - https://rutube.ru/video/85c902b9c34c8b498dd3d45b1a318b47/</w:t>
      </w:r>
    </w:p>
    <w:p w14:paraId="1FD3B43F" w14:textId="77777777" w:rsidR="004A282E" w:rsidRPr="00B1227A" w:rsidRDefault="004A282E" w:rsidP="004A282E">
      <w:r w:rsidRPr="00B1227A">
        <w:t>В ходе прямого эфира планируется обсудить:</w:t>
      </w:r>
    </w:p>
    <w:p w14:paraId="17B69541" w14:textId="77777777" w:rsidR="004A282E" w:rsidRPr="00B1227A" w:rsidRDefault="004A282E" w:rsidP="004A282E">
      <w:r w:rsidRPr="00B1227A">
        <w:t>Что такое накопительная часть пенсии? У кого она есть и как можно получить эти деньги?</w:t>
      </w:r>
    </w:p>
    <w:p w14:paraId="52889336" w14:textId="77777777" w:rsidR="004A282E" w:rsidRPr="00B1227A" w:rsidRDefault="004A282E" w:rsidP="004A282E">
      <w:r w:rsidRPr="00B1227A">
        <w:t>Как узнать, где лежат деньги?</w:t>
      </w:r>
    </w:p>
    <w:p w14:paraId="5C846C16" w14:textId="77777777" w:rsidR="004A282E" w:rsidRPr="00B1227A" w:rsidRDefault="004A282E" w:rsidP="004A282E">
      <w:r w:rsidRPr="00B1227A">
        <w:t>От чего зависит, выплатят накопительную часть сразу или назначат пожизненную выплату?</w:t>
      </w:r>
    </w:p>
    <w:p w14:paraId="5F33704A" w14:textId="77777777" w:rsidR="004A282E" w:rsidRPr="00B1227A" w:rsidRDefault="004A282E" w:rsidP="004A282E">
      <w:r w:rsidRPr="00B1227A">
        <w:t>Зачем переводить накопления в ПДС? Преимущества и недостатки этого сценария? Обратим ли перевод: можно ли вернуть накопления обратно в СФР/НПФ?</w:t>
      </w:r>
    </w:p>
    <w:p w14:paraId="5367C117" w14:textId="77777777" w:rsidR="004A282E" w:rsidRPr="00B1227A" w:rsidRDefault="004A282E" w:rsidP="004A282E">
      <w:r w:rsidRPr="00B1227A">
        <w:t>В каких случаях можно забрать деньги из ПДС досрочно? Удастся ли это сделать без потерь?</w:t>
      </w:r>
    </w:p>
    <w:p w14:paraId="4E677302" w14:textId="77777777" w:rsidR="004A282E" w:rsidRPr="00B1227A" w:rsidRDefault="004A282E" w:rsidP="004A282E">
      <w:r w:rsidRPr="00B1227A">
        <w:t>Кому выгодно переводить накопления в ПДС? Кому точно не стоит это делать?</w:t>
      </w:r>
    </w:p>
    <w:p w14:paraId="71B403E4" w14:textId="77777777" w:rsidR="004A282E" w:rsidRPr="00B1227A" w:rsidRDefault="004A282E" w:rsidP="004A282E">
      <w:r w:rsidRPr="00B1227A">
        <w:t>Что будет с деньгами, если вообще ничего не делать?</w:t>
      </w:r>
    </w:p>
    <w:p w14:paraId="22063ED0" w14:textId="77777777" w:rsidR="004A282E" w:rsidRPr="00B1227A" w:rsidRDefault="004A282E" w:rsidP="004A282E">
      <w:r w:rsidRPr="00B1227A">
        <w:t>Пошаговый алгоритм действий для зрителя.</w:t>
      </w:r>
    </w:p>
    <w:p w14:paraId="7F3C64AD" w14:textId="494425E1" w:rsidR="004A282E" w:rsidRPr="00F81C63" w:rsidRDefault="002144FD" w:rsidP="004A282E">
      <w:hyperlink r:id="rId13" w:history="1">
        <w:r w:rsidR="004A282E" w:rsidRPr="00B1227A">
          <w:rPr>
            <w:rStyle w:val="a3"/>
          </w:rPr>
          <w:t>https://www.napf.ru/news/napf_news_market/pryamoy-efir-pro-dengi-narodnyy-vopros-na-kanale-finversia/</w:t>
        </w:r>
      </w:hyperlink>
      <w:r w:rsidR="004A282E" w:rsidRPr="00B1227A">
        <w:t xml:space="preserve"> </w:t>
      </w:r>
    </w:p>
    <w:p w14:paraId="77106C91" w14:textId="6D191E30" w:rsidR="00B3210E" w:rsidRPr="007974F8" w:rsidRDefault="00B3210E" w:rsidP="00B3210E">
      <w:pPr>
        <w:pStyle w:val="2"/>
      </w:pPr>
      <w:bookmarkStart w:id="48" w:name="_Toc243465660"/>
      <w:r w:rsidRPr="00B3210E">
        <w:rPr>
          <w:lang w:val="en-US"/>
        </w:rPr>
        <w:t>Finversia</w:t>
      </w:r>
      <w:r w:rsidRPr="00B3210E">
        <w:t>.</w:t>
      </w:r>
      <w:r w:rsidRPr="00B3210E">
        <w:rPr>
          <w:lang w:val="en-US"/>
        </w:rPr>
        <w:t>ru</w:t>
      </w:r>
      <w:r w:rsidRPr="00B3210E">
        <w:t>, 20.10.2026</w:t>
      </w:r>
      <w:r w:rsidRPr="007974F8">
        <w:t xml:space="preserve">, </w:t>
      </w:r>
      <w:r w:rsidRPr="00B3210E">
        <w:t>Пенсии: бегите, глупцы? / финансовый вопрос</w:t>
      </w:r>
      <w:bookmarkEnd w:id="48"/>
    </w:p>
    <w:p w14:paraId="4C21E81E" w14:textId="77777777" w:rsidR="00B3210E" w:rsidRPr="007974F8" w:rsidRDefault="00B3210E" w:rsidP="00B3210E">
      <w:pPr>
        <w:pStyle w:val="3"/>
      </w:pPr>
      <w:bookmarkStart w:id="49" w:name="_Toc243465661"/>
      <w:r w:rsidRPr="00B3210E">
        <w:t xml:space="preserve">Пенсии - "больное место" финансов россиян. </w:t>
      </w:r>
      <w:r w:rsidRPr="007974F8">
        <w:t>Что можно сделать и что делать не стоит. Как сделать свою пенсию выше за счет государства? Что такое накопительная часть пенсии? У кого она есть? Как узнать, где лежат деньги и как ее получить? От чего зависит, выплатят накопительную часть сразу или назначат пожизненную выплату? Зачем переводить накопления в ПДС? Преимущества и недостатки этого сценария. В каких случаях можно забрать деньги из ПДС досрочно и удастся ли это сделать без потерь. Кому выгодно переводить накопления в ПДС, а кому точно не стоит это делать. Что будет с деньгами, если вообще ничего не делать? Пошаговый алгоритм действий для зрителя.</w:t>
      </w:r>
      <w:bookmarkEnd w:id="49"/>
    </w:p>
    <w:p w14:paraId="6D93173C" w14:textId="6DB52CD9" w:rsidR="00B3210E" w:rsidRPr="007974F8" w:rsidRDefault="002144FD" w:rsidP="00B3210E">
      <w:hyperlink r:id="rId14" w:history="1">
        <w:r w:rsidR="00B3210E" w:rsidRPr="006003E2">
          <w:rPr>
            <w:rStyle w:val="a3"/>
            <w:lang w:val="en-US"/>
          </w:rPr>
          <w:t>https</w:t>
        </w:r>
        <w:r w:rsidR="00B3210E" w:rsidRPr="007974F8">
          <w:rPr>
            <w:rStyle w:val="a3"/>
          </w:rPr>
          <w:t>://</w:t>
        </w:r>
        <w:r w:rsidR="00B3210E" w:rsidRPr="006003E2">
          <w:rPr>
            <w:rStyle w:val="a3"/>
            <w:lang w:val="en-US"/>
          </w:rPr>
          <w:t>www</w:t>
        </w:r>
        <w:r w:rsidR="00B3210E" w:rsidRPr="007974F8">
          <w:rPr>
            <w:rStyle w:val="a3"/>
          </w:rPr>
          <w:t>.</w:t>
        </w:r>
        <w:r w:rsidR="00B3210E" w:rsidRPr="006003E2">
          <w:rPr>
            <w:rStyle w:val="a3"/>
            <w:lang w:val="en-US"/>
          </w:rPr>
          <w:t>finversia</w:t>
        </w:r>
        <w:r w:rsidR="00B3210E" w:rsidRPr="007974F8">
          <w:rPr>
            <w:rStyle w:val="a3"/>
          </w:rPr>
          <w:t>.</w:t>
        </w:r>
        <w:r w:rsidR="00B3210E" w:rsidRPr="006003E2">
          <w:rPr>
            <w:rStyle w:val="a3"/>
            <w:lang w:val="en-US"/>
          </w:rPr>
          <w:t>ru</w:t>
        </w:r>
        <w:r w:rsidR="00B3210E" w:rsidRPr="007974F8">
          <w:rPr>
            <w:rStyle w:val="a3"/>
          </w:rPr>
          <w:t>/</w:t>
        </w:r>
        <w:r w:rsidR="00B3210E" w:rsidRPr="006003E2">
          <w:rPr>
            <w:rStyle w:val="a3"/>
            <w:lang w:val="en-US"/>
          </w:rPr>
          <w:t>news</w:t>
        </w:r>
        <w:r w:rsidR="00B3210E" w:rsidRPr="007974F8">
          <w:rPr>
            <w:rStyle w:val="a3"/>
          </w:rPr>
          <w:t>/</w:t>
        </w:r>
        <w:r w:rsidR="00B3210E" w:rsidRPr="006003E2">
          <w:rPr>
            <w:rStyle w:val="a3"/>
            <w:lang w:val="en-US"/>
          </w:rPr>
          <w:t>tv</w:t>
        </w:r>
        <w:r w:rsidR="00B3210E" w:rsidRPr="007974F8">
          <w:rPr>
            <w:rStyle w:val="a3"/>
          </w:rPr>
          <w:t>-</w:t>
        </w:r>
        <w:r w:rsidR="00B3210E" w:rsidRPr="006003E2">
          <w:rPr>
            <w:rStyle w:val="a3"/>
            <w:lang w:val="en-US"/>
          </w:rPr>
          <w:t>plots</w:t>
        </w:r>
        <w:r w:rsidR="00B3210E" w:rsidRPr="007974F8">
          <w:rPr>
            <w:rStyle w:val="a3"/>
          </w:rPr>
          <w:t>/</w:t>
        </w:r>
        <w:r w:rsidR="00B3210E" w:rsidRPr="006003E2">
          <w:rPr>
            <w:rStyle w:val="a3"/>
            <w:lang w:val="en-US"/>
          </w:rPr>
          <w:t>pensii</w:t>
        </w:r>
        <w:r w:rsidR="00B3210E" w:rsidRPr="007974F8">
          <w:rPr>
            <w:rStyle w:val="a3"/>
          </w:rPr>
          <w:t>-</w:t>
        </w:r>
        <w:r w:rsidR="00B3210E" w:rsidRPr="006003E2">
          <w:rPr>
            <w:rStyle w:val="a3"/>
            <w:lang w:val="en-US"/>
          </w:rPr>
          <w:t>begite</w:t>
        </w:r>
        <w:r w:rsidR="00B3210E" w:rsidRPr="007974F8">
          <w:rPr>
            <w:rStyle w:val="a3"/>
          </w:rPr>
          <w:t>-</w:t>
        </w:r>
        <w:r w:rsidR="00B3210E" w:rsidRPr="006003E2">
          <w:rPr>
            <w:rStyle w:val="a3"/>
            <w:lang w:val="en-US"/>
          </w:rPr>
          <w:t>gluptsy</w:t>
        </w:r>
        <w:r w:rsidR="00B3210E" w:rsidRPr="007974F8">
          <w:rPr>
            <w:rStyle w:val="a3"/>
          </w:rPr>
          <w:t>-</w:t>
        </w:r>
        <w:r w:rsidR="00B3210E" w:rsidRPr="006003E2">
          <w:rPr>
            <w:rStyle w:val="a3"/>
            <w:lang w:val="en-US"/>
          </w:rPr>
          <w:t>finansovyi</w:t>
        </w:r>
        <w:r w:rsidR="00B3210E" w:rsidRPr="007974F8">
          <w:rPr>
            <w:rStyle w:val="a3"/>
          </w:rPr>
          <w:t>-</w:t>
        </w:r>
        <w:r w:rsidR="00B3210E" w:rsidRPr="006003E2">
          <w:rPr>
            <w:rStyle w:val="a3"/>
            <w:lang w:val="en-US"/>
          </w:rPr>
          <w:t>vopros</w:t>
        </w:r>
        <w:r w:rsidR="00B3210E" w:rsidRPr="007974F8">
          <w:rPr>
            <w:rStyle w:val="a3"/>
          </w:rPr>
          <w:t>-180704</w:t>
        </w:r>
      </w:hyperlink>
      <w:r w:rsidR="00B3210E" w:rsidRPr="007974F8">
        <w:t xml:space="preserve"> </w:t>
      </w:r>
    </w:p>
    <w:p w14:paraId="608A6A36" w14:textId="54BD9894" w:rsidR="00C006DD" w:rsidRPr="00B1227A" w:rsidRDefault="00C006DD" w:rsidP="00C006DD">
      <w:pPr>
        <w:pStyle w:val="2"/>
      </w:pPr>
      <w:bookmarkStart w:id="50" w:name="_Toc243465662"/>
      <w:r w:rsidRPr="00B1227A">
        <w:lastRenderedPageBreak/>
        <w:t>Мои финансы, 20.10.2026, В Тульской области объем фактических взносов, поступивших по заключенным договорам программы долгосрочных сбережений, превысил 12,0 млрд рублей</w:t>
      </w:r>
      <w:bookmarkEnd w:id="50"/>
    </w:p>
    <w:p w14:paraId="39198DD5" w14:textId="77777777" w:rsidR="00C006DD" w:rsidRPr="00B1227A" w:rsidRDefault="00C006DD" w:rsidP="00E37808">
      <w:pPr>
        <w:pStyle w:val="3"/>
      </w:pPr>
      <w:bookmarkStart w:id="51" w:name="_Toc243465663"/>
      <w:r w:rsidRPr="00B1227A">
        <w:t>С начала 2024 года в Тульской области более 150 тысяч человек воспользовались возможностью заключить договор по программе долгосрочных сбережений и тем самым сформировать собственный дополнительный доход.</w:t>
      </w:r>
      <w:bookmarkEnd w:id="51"/>
    </w:p>
    <w:p w14:paraId="2462F3A8" w14:textId="77777777" w:rsidR="00C006DD" w:rsidRPr="00B1227A" w:rsidRDefault="00C006DD" w:rsidP="00C006DD">
      <w:r w:rsidRPr="00B1227A">
        <w:t>Программа реализуется третий год и набирает популярность у жителей разных возрастов, в том числе и экономически активного населения. Как сообщили в Министерстве финансов Тульской области с 2024 года по 30 сентября 2026 года объем фактических взносов в нашей области составил уже более 12,0 млрд рублей. Доля договоров от общего числа жителей в регионе уверенно растет и составляет на 01 октября 2026 года 10,2%, что выше среднего показателя по ЦФО и по Российской Федерации в целом.</w:t>
      </w:r>
    </w:p>
    <w:p w14:paraId="35395814" w14:textId="412A6013" w:rsidR="00F535C0" w:rsidRPr="00B1227A" w:rsidRDefault="002144FD" w:rsidP="00C006DD">
      <w:hyperlink r:id="rId15" w:history="1">
        <w:r w:rsidR="00C006DD" w:rsidRPr="00B1227A">
          <w:rPr>
            <w:rStyle w:val="a3"/>
          </w:rPr>
          <w:t>https://моифинансы.рф/article/v-tulskoy-oblasti-obem-fakticheskih-vznosov-postupivshih-po-zaklyuchennym-dogovoram-programmy-dolgosrochnyh-sberezheniy-prevysil-12-0-mlrd-rubley/amp/</w:t>
        </w:r>
      </w:hyperlink>
    </w:p>
    <w:p w14:paraId="0B586C66" w14:textId="1514E6FF" w:rsidR="00224B9F" w:rsidRPr="00B1227A" w:rsidRDefault="00224B9F" w:rsidP="00224B9F">
      <w:pPr>
        <w:pStyle w:val="2"/>
      </w:pPr>
      <w:bookmarkStart w:id="52" w:name="ф3"/>
      <w:bookmarkStart w:id="53" w:name="_Toc243465664"/>
      <w:bookmarkEnd w:id="52"/>
      <w:r w:rsidRPr="00B1227A">
        <w:t>АиФ-Мурманск, 20.10.2026, 23,2 тыс. договоров по программе долгосрочных сбережений заключили северяне</w:t>
      </w:r>
      <w:bookmarkEnd w:id="53"/>
    </w:p>
    <w:p w14:paraId="5A4334B5" w14:textId="77777777" w:rsidR="00224B9F" w:rsidRPr="00B1227A" w:rsidRDefault="00224B9F" w:rsidP="00E37808">
      <w:pPr>
        <w:pStyle w:val="3"/>
      </w:pPr>
      <w:bookmarkStart w:id="54" w:name="_Toc243465665"/>
      <w:r w:rsidRPr="00B1227A">
        <w:t>С января по сентябрь 2026 года жители Мурманской области заключили 23,2 тыс. договоров по программе долгосрочных сбережений (ПДС).</w:t>
      </w:r>
      <w:bookmarkEnd w:id="54"/>
    </w:p>
    <w:p w14:paraId="5F49F1AC" w14:textId="77777777" w:rsidR="00224B9F" w:rsidRPr="00B1227A" w:rsidRDefault="00224B9F" w:rsidP="00224B9F">
      <w:r w:rsidRPr="00B1227A">
        <w:t>Сумма взносов в негосударственные пенсионные фонды (НПФ) приблизилась к 1 млрд рублей.</w:t>
      </w:r>
    </w:p>
    <w:p w14:paraId="32C93F3B" w14:textId="77777777" w:rsidR="00224B9F" w:rsidRPr="00B1227A" w:rsidRDefault="00224B9F" w:rsidP="00224B9F">
      <w:r w:rsidRPr="00B1227A">
        <w:t>Как пояснил управляющий Отделением Банка России по Мурманской области Юрий Железняк, программа пользуется спросом у жителей Заполярья из-за привлекательных условий. Государство софинансирует личные взносы участников, можно ежегодно получать налоговый вычет и досрочно снять деньги при потере кормильца или для оплаты дорогостоящего лечения. Также все взносы в ПДС, инвестдоход по ним застрахованы государством на сумму до 2,8 млн рублей, что в два раза выше, чем по банковским вкладам.</w:t>
      </w:r>
    </w:p>
    <w:p w14:paraId="6D8B9BEA" w14:textId="77777777" w:rsidR="00224B9F" w:rsidRPr="00B1227A" w:rsidRDefault="00224B9F" w:rsidP="00224B9F">
      <w:r w:rsidRPr="00B1227A">
        <w:t>С начала действия программы долгосрочных сбережений в 2024 году, жители региона оформили около 73 тыс. договоров и внесли по ним 6,3 млрд рублей в НПФ.</w:t>
      </w:r>
    </w:p>
    <w:p w14:paraId="1FE945EA" w14:textId="77777777" w:rsidR="00224B9F" w:rsidRPr="00B1227A" w:rsidRDefault="00224B9F" w:rsidP="00224B9F">
      <w:r w:rsidRPr="00B1227A">
        <w:t>Ранее сообщалось, жители Мурманской области стали активнее инвестировать.</w:t>
      </w:r>
    </w:p>
    <w:p w14:paraId="0ED73A24" w14:textId="31D615E2" w:rsidR="00C006DD" w:rsidRPr="00B1227A" w:rsidRDefault="002144FD" w:rsidP="00224B9F">
      <w:hyperlink r:id="rId16" w:history="1">
        <w:r w:rsidR="00224B9F" w:rsidRPr="00B1227A">
          <w:rPr>
            <w:rStyle w:val="a3"/>
          </w:rPr>
          <w:t>https://murmansk.aif.ru/money/23-2-tys-dogovorov-po-programme-dolgosrochnyh-sberezheniy-zaklyuchili-severyane</w:t>
        </w:r>
      </w:hyperlink>
    </w:p>
    <w:p w14:paraId="09317E18" w14:textId="79FBA841" w:rsidR="003E195F" w:rsidRPr="003E195F" w:rsidRDefault="003E195F" w:rsidP="003E195F">
      <w:pPr>
        <w:pStyle w:val="2"/>
      </w:pPr>
      <w:bookmarkStart w:id="55" w:name="_Toc243465666"/>
      <w:r>
        <w:rPr>
          <w:lang w:val="en-US"/>
        </w:rPr>
        <w:lastRenderedPageBreak/>
        <w:t>Business</w:t>
      </w:r>
      <w:r w:rsidRPr="003E195F">
        <w:t>-</w:t>
      </w:r>
      <w:r>
        <w:rPr>
          <w:lang w:val="en-US"/>
        </w:rPr>
        <w:t>Class</w:t>
      </w:r>
      <w:r w:rsidRPr="003E195F">
        <w:t>, 21.10.2026, Вектор доходности: как пермяки перестраивают стратегии сохранения и преумножения накоплений</w:t>
      </w:r>
      <w:bookmarkEnd w:id="55"/>
    </w:p>
    <w:p w14:paraId="6C203F3A" w14:textId="76BEAEBD" w:rsidR="003E195F" w:rsidRPr="003E195F" w:rsidRDefault="003E195F" w:rsidP="003E195F">
      <w:pPr>
        <w:pStyle w:val="3"/>
      </w:pPr>
      <w:bookmarkStart w:id="56" w:name="_Toc243465667"/>
      <w:r>
        <w:rPr>
          <w:lang w:val="en-US"/>
        </w:rPr>
        <w:t>N</w:t>
      </w:r>
      <w:r w:rsidRPr="003E195F">
        <w:rPr>
          <w:lang w:val="en-US"/>
        </w:rPr>
        <w:t>usiness</w:t>
      </w:r>
      <w:r w:rsidRPr="003E195F">
        <w:t xml:space="preserve"> </w:t>
      </w:r>
      <w:r w:rsidRPr="003E195F">
        <w:rPr>
          <w:lang w:val="en-US"/>
        </w:rPr>
        <w:t>Class</w:t>
      </w:r>
      <w:r w:rsidRPr="003E195F">
        <w:t xml:space="preserve"> в формате круглого стола оценил с экспертами потенциал различных сберегательных и инвестиционных продуктов и выяснил, каким стратегиям отдают предпочтение жители Пермского края, стремясь защитить и преумножить свой капитал.</w:t>
      </w:r>
      <w:bookmarkEnd w:id="56"/>
      <w:r w:rsidRPr="003E195F">
        <w:rPr>
          <w:lang w:val="en-US"/>
        </w:rPr>
        <w:t> </w:t>
      </w:r>
    </w:p>
    <w:p w14:paraId="2C2690FA" w14:textId="77777777" w:rsidR="003E195F" w:rsidRPr="003E195F" w:rsidRDefault="003E195F" w:rsidP="003E195F">
      <w:r w:rsidRPr="003E195F">
        <w:t>Жители Пермского края сформировали внушительный финансовый капитал: на 1 сентября 2026 года объем их банковских вкладов превысил 795 млрд рублей. За год этот показатель вырос на 12 %, а в среднем на каждого жителя Прикамья сегодня приходится порядка 320 тыс. рублей на депозитах и банковских счетах.</w:t>
      </w:r>
      <w:r w:rsidRPr="003E195F">
        <w:rPr>
          <w:lang w:val="en-US"/>
        </w:rPr>
        <w:t> </w:t>
      </w:r>
    </w:p>
    <w:p w14:paraId="5E9498DE" w14:textId="77777777" w:rsidR="003E195F" w:rsidRPr="003E195F" w:rsidRDefault="003E195F" w:rsidP="003E195F">
      <w:r w:rsidRPr="003E195F">
        <w:t>Эксперты фиксируют замедление годового роста депозитов и структурные изменения внутри портфелей: пермяки начали переводить средства со срочных вкладов на накопительные счета, а также частично перекладывать капитал в недвижимость и ценные бумаги. При этом говорить о переходе к потребительской модели рано – сберегательная активность жителей региона остается стабильно высокой.</w:t>
      </w:r>
      <w:r w:rsidRPr="003E195F">
        <w:rPr>
          <w:lang w:val="en-US"/>
        </w:rPr>
        <w:t> </w:t>
      </w:r>
    </w:p>
    <w:p w14:paraId="05B95285" w14:textId="77777777" w:rsidR="003E195F" w:rsidRPr="003E195F" w:rsidRDefault="003E195F" w:rsidP="003E195F">
      <w:r w:rsidRPr="003E195F">
        <w:t>Тенденцию консервативного постоянства наглядно иллюстрирует и внутренняя статистика банков. В ситуации, когда приток принципиально «новых» денег на розничном рынке невысок, стабильность портфелей во многом обеспечивается за счет лояльности действующих клиентов.</w:t>
      </w:r>
      <w:r w:rsidRPr="003E195F">
        <w:rPr>
          <w:lang w:val="en-US"/>
        </w:rPr>
        <w:t> </w:t>
      </w:r>
    </w:p>
    <w:p w14:paraId="319F71F0" w14:textId="77777777" w:rsidR="003E195F" w:rsidRPr="003E195F" w:rsidRDefault="003E195F" w:rsidP="003E195F">
      <w:r w:rsidRPr="003E195F">
        <w:rPr>
          <w:b/>
          <w:bCs/>
        </w:rPr>
        <w:t>Ирина Киселева, руководитель Абсолют Банка в Перми:</w:t>
      </w:r>
    </w:p>
    <w:p w14:paraId="4CE2D1D0" w14:textId="77777777" w:rsidR="003E195F" w:rsidRPr="003E195F" w:rsidRDefault="003E195F" w:rsidP="003E195F">
      <w:pPr>
        <w:rPr>
          <w:i/>
          <w:iCs/>
        </w:rPr>
      </w:pPr>
      <w:r w:rsidRPr="003E195F">
        <w:rPr>
          <w:b/>
          <w:bCs/>
          <w:i/>
          <w:iCs/>
        </w:rPr>
        <w:t>«</w:t>
      </w:r>
      <w:r w:rsidRPr="003E195F">
        <w:rPr>
          <w:i/>
          <w:iCs/>
        </w:rPr>
        <w:t>Депозитный портфель Абсолют Банка в Перми стабилен. Большая часть «новых» вкладов – это депозиты, которые наши клиенты продлевают и открывают заново, присоединяя заработанные проценты к основной сумме для докапитализации. Доля таких пролонгаций держится на уровне около 90 %. В целом интерес к депозитам со стороны пермяков не снижается. Это по-прежнему самый востребованный инструмент сбережений. Во-первых, из-за прозрачных условий и гарантированного дохода. Во-вторых, несмотря на постепенное снижение ключевой ставки и вслед за ней общерыночной доходности по депозитам, ставки по ним все равно значительно обгоняют инфляцию».</w:t>
      </w:r>
      <w:r w:rsidRPr="003E195F">
        <w:rPr>
          <w:i/>
          <w:iCs/>
          <w:lang w:val="en-US"/>
        </w:rPr>
        <w:t> </w:t>
      </w:r>
    </w:p>
    <w:p w14:paraId="3497F94C" w14:textId="77777777" w:rsidR="003E195F" w:rsidRPr="003E195F" w:rsidRDefault="003E195F" w:rsidP="003E195F">
      <w:r w:rsidRPr="003E195F">
        <w:t>При этом сами кредитные организации сейчас предлагают наибольшую доходность именно на коротких отрезках. Например, в Абсолют Банке в Перми максимальная ставка среди действующих предложений установлена для депозитов сроком на 3 и 5 месяцев. Тем не менее, часть инвесторов действуют на опережение: доля клиентов, оформляющих вклады на год ради фиксации текущей доходности, выросла в полтора раза. Эту развилку в поведении потребителей подтверждают и в других крупных банках региона, отмечая, что выбор срока теперь напрямую зависит от личных целей вкладчика.</w:t>
      </w:r>
      <w:r w:rsidRPr="003E195F">
        <w:rPr>
          <w:lang w:val="en-US"/>
        </w:rPr>
        <w:t> </w:t>
      </w:r>
    </w:p>
    <w:p w14:paraId="45439F31" w14:textId="77777777" w:rsidR="003E195F" w:rsidRPr="003E195F" w:rsidRDefault="003E195F" w:rsidP="003E195F">
      <w:r w:rsidRPr="003E195F">
        <w:rPr>
          <w:b/>
          <w:bCs/>
        </w:rPr>
        <w:t>Ольга Попова, управляющий директор по развитию розничного бизнеса ПАО</w:t>
      </w:r>
      <w:r w:rsidRPr="003E195F">
        <w:rPr>
          <w:b/>
          <w:bCs/>
          <w:lang w:val="en-US"/>
        </w:rPr>
        <w:t> </w:t>
      </w:r>
      <w:r w:rsidRPr="003E195F">
        <w:rPr>
          <w:b/>
          <w:bCs/>
        </w:rPr>
        <w:t>«БАНК УРАЛСИБ» в Пермском крае:</w:t>
      </w:r>
    </w:p>
    <w:p w14:paraId="4E3EF8AF" w14:textId="77777777" w:rsidR="003E195F" w:rsidRPr="003E195F" w:rsidRDefault="003E195F" w:rsidP="003E195F">
      <w:pPr>
        <w:rPr>
          <w:i/>
          <w:iCs/>
        </w:rPr>
      </w:pPr>
      <w:r w:rsidRPr="003E195F">
        <w:rPr>
          <w:i/>
          <w:iCs/>
        </w:rPr>
        <w:t xml:space="preserve">«В текущем году отмечается снижение количества вкладов новых клиентов, что в целом отражает рыночную ситуацию со снижением объема новых денег, размещаемых физическими лицами в банках. В первом полугодии 2026 года клиенты отдают предпочтение вкладам срочностью до 6 месяцев, ориентируясь на баланс доходности и </w:t>
      </w:r>
      <w:r w:rsidRPr="003E195F">
        <w:rPr>
          <w:i/>
          <w:iCs/>
        </w:rPr>
        <w:lastRenderedPageBreak/>
        <w:t>быстрой доступности денег. В то же время «длинные» депозиты остаются востребованы теми, чье целеполагание направлено на фиксацию высокой ставки на более продолжительный период в ожидании дальнейшего смягчения политики регулятора».</w:t>
      </w:r>
      <w:r w:rsidRPr="003E195F">
        <w:rPr>
          <w:i/>
          <w:iCs/>
          <w:lang w:val="en-US"/>
        </w:rPr>
        <w:t> </w:t>
      </w:r>
    </w:p>
    <w:p w14:paraId="60D74244" w14:textId="77777777" w:rsidR="003E195F" w:rsidRPr="003E195F" w:rsidRDefault="003E195F" w:rsidP="003E195F">
      <w:r w:rsidRPr="003E195F">
        <w:t>Желание вкладчиков иметь оперативный доступ к деньгам привело к росту популярности накопительных счетов.</w:t>
      </w:r>
      <w:r w:rsidRPr="003E195F">
        <w:rPr>
          <w:lang w:val="en-US"/>
        </w:rPr>
        <w:t> </w:t>
      </w:r>
    </w:p>
    <w:p w14:paraId="3D160BBC" w14:textId="77777777" w:rsidR="003E195F" w:rsidRPr="003E195F" w:rsidRDefault="003E195F" w:rsidP="003E195F">
      <w:r w:rsidRPr="003E195F">
        <w:t>По наблюдениям</w:t>
      </w:r>
      <w:r w:rsidRPr="003E195F">
        <w:rPr>
          <w:lang w:val="en-US"/>
        </w:rPr>
        <w:t> </w:t>
      </w:r>
      <w:r w:rsidRPr="003E195F">
        <w:rPr>
          <w:b/>
          <w:bCs/>
        </w:rPr>
        <w:t>Ирины Киселевой,</w:t>
      </w:r>
      <w:r w:rsidRPr="003E195F">
        <w:rPr>
          <w:lang w:val="en-US"/>
        </w:rPr>
        <w:t> </w:t>
      </w:r>
      <w:r w:rsidRPr="003E195F">
        <w:t>для многих они стали привычным дополнением к классическому вкладу: «в копилки» переводят часть зарплаты для повседневных расходов с горизонтом на 1-2 месяца, совмещая процентный доход на остаток и кешбэк от покупок.</w:t>
      </w:r>
      <w:r w:rsidRPr="003E195F">
        <w:rPr>
          <w:lang w:val="en-US"/>
        </w:rPr>
        <w:t> </w:t>
      </w:r>
    </w:p>
    <w:p w14:paraId="11CD0DC1" w14:textId="77777777" w:rsidR="003E195F" w:rsidRPr="003E195F" w:rsidRDefault="003E195F" w:rsidP="003E195F">
      <w:r w:rsidRPr="003E195F">
        <w:t>В «Уралсибе» также наблюдают стабильную востребованность подобных комбинаций.</w:t>
      </w:r>
      <w:r w:rsidRPr="003E195F">
        <w:rPr>
          <w:lang w:val="en-US"/>
        </w:rPr>
        <w:t> </w:t>
      </w:r>
    </w:p>
    <w:p w14:paraId="02957285" w14:textId="77777777" w:rsidR="003E195F" w:rsidRPr="003E195F" w:rsidRDefault="003E195F" w:rsidP="003E195F">
      <w:pPr>
        <w:rPr>
          <w:b/>
          <w:bCs/>
        </w:rPr>
      </w:pPr>
      <w:r w:rsidRPr="003E195F">
        <w:rPr>
          <w:b/>
          <w:bCs/>
        </w:rPr>
        <w:t>Альтернативные защитные активы</w:t>
      </w:r>
    </w:p>
    <w:p w14:paraId="3A56FDC8" w14:textId="77777777" w:rsidR="003E195F" w:rsidRPr="003E195F" w:rsidRDefault="003E195F" w:rsidP="003E195F">
      <w:r w:rsidRPr="003E195F">
        <w:t>Чтобы удовлетворить запросы клиентов, ищущих одновременно и гибкости, и высокой доходности, банки расширяют предложения за рамками стандартных депозитов. Одним из главных инструментов удержания капитала стали комплексные программы и альтернативные защитные активы.</w:t>
      </w:r>
    </w:p>
    <w:p w14:paraId="3652B49B" w14:textId="61FC603E" w:rsidR="003E195F" w:rsidRPr="003E195F" w:rsidRDefault="003E195F" w:rsidP="003E195F">
      <w:r w:rsidRPr="003E195F">
        <w:rPr>
          <w:b/>
          <w:bCs/>
        </w:rPr>
        <w:t>Ольга Попова</w:t>
      </w:r>
      <w:r w:rsidRPr="003E195F">
        <w:rPr>
          <w:lang w:val="en-US"/>
        </w:rPr>
        <w:t> </w:t>
      </w:r>
      <w:r w:rsidRPr="003E195F">
        <w:t>отмечает, что около 30 % новых клиентов в регионе сейчас привлекает комбинация Программы долгосрочных сбережений (ПДС) и вклада с повышенной ставкой. «Для клиентов предпенсионного и пенсионного возраста ПДС востребована как инструмент формирования дополнительного финансового резерва. Но запрос со стороны более молодой аудитории мы тоже видим. У таких клиентов больше времени для формирования накоплений, в среднем около 15 лет», – рассказала она.</w:t>
      </w:r>
      <w:r w:rsidRPr="003E195F">
        <w:rPr>
          <w:lang w:val="en-US"/>
        </w:rPr>
        <w:t> </w:t>
      </w:r>
    </w:p>
    <w:p w14:paraId="1DE76BB6" w14:textId="77777777" w:rsidR="003E195F" w:rsidRPr="003E195F" w:rsidRDefault="003E195F" w:rsidP="003E195F">
      <w:r w:rsidRPr="003E195F">
        <w:t>В Абсолют Банке в Перми также отмечают, что интерес к Программе долгосрочных сбережений «подогревает» наличие комбо-вклада с повышенной ставкой.</w:t>
      </w:r>
      <w:r w:rsidRPr="003E195F">
        <w:rPr>
          <w:lang w:val="en-US"/>
        </w:rPr>
        <w:t> </w:t>
      </w:r>
    </w:p>
    <w:p w14:paraId="521BF0F2" w14:textId="77777777" w:rsidR="003E195F" w:rsidRPr="003E195F" w:rsidRDefault="003E195F" w:rsidP="003E195F">
      <w:pPr>
        <w:rPr>
          <w:i/>
          <w:iCs/>
        </w:rPr>
      </w:pPr>
      <w:r w:rsidRPr="003E195F">
        <w:rPr>
          <w:i/>
          <w:iCs/>
        </w:rPr>
        <w:t>«Количество договоров ПДС стабильно растет от месяца к месяцу. Наиболее распространенная сумма по комбо-вкладу – 36 тысяч рублей, но есть клиенты, которые размещают и в разы большие суммы», – прокомментировала</w:t>
      </w:r>
      <w:r w:rsidRPr="003E195F">
        <w:rPr>
          <w:i/>
          <w:iCs/>
          <w:lang w:val="en-US"/>
        </w:rPr>
        <w:t> </w:t>
      </w:r>
      <w:r w:rsidRPr="003E195F">
        <w:rPr>
          <w:b/>
          <w:bCs/>
          <w:i/>
          <w:iCs/>
        </w:rPr>
        <w:t>Ирина Киселева.</w:t>
      </w:r>
      <w:r w:rsidRPr="003E195F">
        <w:rPr>
          <w:b/>
          <w:bCs/>
          <w:i/>
          <w:iCs/>
          <w:lang w:val="en-US"/>
        </w:rPr>
        <w:t> </w:t>
      </w:r>
    </w:p>
    <w:p w14:paraId="14F746DD" w14:textId="77777777" w:rsidR="003E195F" w:rsidRPr="003E195F" w:rsidRDefault="003E195F" w:rsidP="003E195F">
      <w:r w:rsidRPr="003E195F">
        <w:t>Она также рассказала о росте спроса на золото, которое в 2026 году стало полноценным конкурентом наличной валюте и недвижимости для диверсификации портфеля. В Абсолют Банке количество обезличенных металлических счетов (ОМС) в золоте за год выросло в два раза (общий объем металла прибавил 55 %).</w:t>
      </w:r>
      <w:r w:rsidRPr="003E195F">
        <w:rPr>
          <w:lang w:val="en-US"/>
        </w:rPr>
        <w:t> </w:t>
      </w:r>
    </w:p>
    <w:p w14:paraId="6D6642AE" w14:textId="77777777" w:rsidR="003E195F" w:rsidRPr="003E195F" w:rsidRDefault="003E195F" w:rsidP="003E195F">
      <w:pPr>
        <w:rPr>
          <w:b/>
          <w:bCs/>
        </w:rPr>
      </w:pPr>
      <w:r w:rsidRPr="003E195F">
        <w:rPr>
          <w:b/>
          <w:bCs/>
        </w:rPr>
        <w:t>В долг, а в долю</w:t>
      </w:r>
    </w:p>
    <w:p w14:paraId="07190879" w14:textId="77777777" w:rsidR="003E195F" w:rsidRPr="003E195F" w:rsidRDefault="003E195F" w:rsidP="003E195F">
      <w:r w:rsidRPr="003E195F">
        <w:t>Стремление к максимальной гибкости управления средствами приводит пермяков на Московскую биржу, где по итогам августа 2026 года число частных инвесторов региона достигло 901,58 тыс. человек (+5,05 тыс. за месяц). Показатель активности инвесторов в Прикамье (сделки в августе совершали 67,01 тыс. человек, или 7,67 % от общего числа) чуть выше общероссийского. В текущих условиях и инструменты фондового рынка чаще рассматриваются как сберегательные.</w:t>
      </w:r>
      <w:r w:rsidRPr="003E195F">
        <w:rPr>
          <w:lang w:val="en-US"/>
        </w:rPr>
        <w:t> </w:t>
      </w:r>
    </w:p>
    <w:p w14:paraId="6666B5CA" w14:textId="77777777" w:rsidR="003E195F" w:rsidRPr="003E195F" w:rsidRDefault="003E195F" w:rsidP="003E195F">
      <w:r w:rsidRPr="003E195F">
        <w:t xml:space="preserve">Роман Берман, бизнес-брокер: «Рыночная арифметика проста: три четверти розничных денег на бирже уходит в долговые инструменты, а не в долевые ценные бумаги. Более 80 % активов физлиц в БПИФ занимают фонды денежного рынка. Инвесторы используют </w:t>
      </w:r>
      <w:r w:rsidRPr="003E195F">
        <w:lastRenderedPageBreak/>
        <w:t>биржу как гибкий аналог накопительного счета, который приносит процент на уровне вклада, но позволяет забрать деньги в любой день без потери накопленного дохода».</w:t>
      </w:r>
      <w:r w:rsidRPr="003E195F">
        <w:rPr>
          <w:lang w:val="en-US"/>
        </w:rPr>
        <w:t> </w:t>
      </w:r>
    </w:p>
    <w:p w14:paraId="0D58EA31" w14:textId="77777777" w:rsidR="003E195F" w:rsidRPr="003E195F" w:rsidRDefault="003E195F" w:rsidP="003E195F">
      <w:r w:rsidRPr="003E195F">
        <w:t>По прогнозу эксперта, в ближайшие месяцы не стоит ожидать заметного роста числа активных инвесторов на биржевом рынке.</w:t>
      </w:r>
      <w:r w:rsidRPr="003E195F">
        <w:rPr>
          <w:lang w:val="en-US"/>
        </w:rPr>
        <w:t> </w:t>
      </w:r>
    </w:p>
    <w:p w14:paraId="271D0B2E" w14:textId="77777777" w:rsidR="003E195F" w:rsidRPr="003E195F" w:rsidRDefault="003E195F" w:rsidP="003E195F">
      <w:pPr>
        <w:rPr>
          <w:i/>
          <w:iCs/>
        </w:rPr>
      </w:pPr>
      <w:r w:rsidRPr="003E195F">
        <w:rPr>
          <w:i/>
          <w:iCs/>
        </w:rPr>
        <w:t>«С пикового значения в 21 % ключевая ставка снижалась 10 раз и с 27 июля держится на уровне 14 %. При этом средняя максимальная ставка десяти крупнейших банков с конца июня по конец июля не упала, а выросла с 12,76 до 12,85 процента. Это результат конкуренции за деньги вкладчиков.При прогнозе Банка России по инфляции на 2026 год в 6-7 % обычный вклад дает около шести процентных пунктов реальной доходности. Пока вкладчик получает такие условия без риска и без необходимости изучать новые инструменты, у него нет причины идти в акции»,– рассуждает</w:t>
      </w:r>
      <w:r w:rsidRPr="003E195F">
        <w:rPr>
          <w:b/>
          <w:bCs/>
          <w:i/>
          <w:iCs/>
          <w:lang w:val="en-US"/>
        </w:rPr>
        <w:t> </w:t>
      </w:r>
      <w:r w:rsidRPr="003E195F">
        <w:rPr>
          <w:b/>
          <w:bCs/>
          <w:i/>
          <w:iCs/>
        </w:rPr>
        <w:t>Роман Берман.</w:t>
      </w:r>
    </w:p>
    <w:p w14:paraId="2042B217" w14:textId="77777777" w:rsidR="003E195F" w:rsidRPr="003E195F" w:rsidRDefault="003E195F" w:rsidP="003E195F">
      <w:r w:rsidRPr="003E195F">
        <w:t>По его мнению, реальная развилка для перетока капитала наступит тогда, когда депозит начнет давать два-три пункта сверх инфляции вместо шести. «Это подтолкнет часть вкладчиков разобраться с облигациями, а некоторые из них дойдут до покупки акций», – считает брокер.</w:t>
      </w:r>
      <w:r w:rsidRPr="003E195F">
        <w:rPr>
          <w:lang w:val="en-US"/>
        </w:rPr>
        <w:t> </w:t>
      </w:r>
    </w:p>
    <w:p w14:paraId="39B6CFAF" w14:textId="77777777" w:rsidR="003E195F" w:rsidRPr="003E195F" w:rsidRDefault="003E195F" w:rsidP="003E195F">
      <w:r w:rsidRPr="003E195F">
        <w:t>Эксперты подчеркивают, что текущая конъюнктура открывает перед частным капиталом возможности, которые при правильном подходе способны обеспечить доходность существенно выше инфляционных ожиданий.</w:t>
      </w:r>
    </w:p>
    <w:p w14:paraId="3ACA6A3F" w14:textId="77777777" w:rsidR="003E195F" w:rsidRPr="003E195F" w:rsidRDefault="003E195F" w:rsidP="003E195F">
      <w:r w:rsidRPr="003E195F">
        <w:rPr>
          <w:b/>
          <w:bCs/>
        </w:rPr>
        <w:t>Евгений Иванов, директор филиала «Камский» БКС банка:</w:t>
      </w:r>
    </w:p>
    <w:p w14:paraId="025AD113" w14:textId="77777777" w:rsidR="003E195F" w:rsidRPr="003E195F" w:rsidRDefault="003E195F" w:rsidP="003E195F">
      <w:r w:rsidRPr="003E195F">
        <w:t>«Из-за макроэкономических рисков российский рынок акций заметно просел, открыв окно возможностей: можно приобрести качественные активы по низкой стоимости. Дополнительным драйвером выступает мощная информационная поддержка. Необходимость развития финсектора и вовлечения граждан регулярно подчеркивается руководством страны и ЦБ. Эта кампания повышает узнаваемость предприятий, формирует позитивное отношение к инвестициям и стимулирует рост стоимости акций. И еще один фактор – рост налоговой нагрузки в стране. В этих реалиях налоговые вычеты для владельцев Индивидуальных инвестиционных счетов (ИИС) становятся мощным аргументом для сохранения и защиты доходов граждан».</w:t>
      </w:r>
      <w:r w:rsidRPr="003E195F">
        <w:rPr>
          <w:lang w:val="en-US"/>
        </w:rPr>
        <w:t> </w:t>
      </w:r>
    </w:p>
    <w:p w14:paraId="711385BD" w14:textId="77777777" w:rsidR="003E195F" w:rsidRPr="003E195F" w:rsidRDefault="003E195F" w:rsidP="003E195F">
      <w:r w:rsidRPr="003E195F">
        <w:t>По прогнозу аналитиков, индекс Мосбиржи на горизонте 12 месяцев может достичь 3340 пунктов, а дивидендная доходность российского рынка акций может составить 11,5 %. Эксперты одного из крупных брокеров сохраняют позитивный взгляд на бумаги нефтегазового, финансового и ИТ-секторов на горизонте четвертого квартала 2026 года. Прогноз был представлен на презентации инвестиционной стратегии компании ВТБ Мои Инвестиции.</w:t>
      </w:r>
      <w:r w:rsidRPr="003E195F">
        <w:rPr>
          <w:lang w:val="en-US"/>
        </w:rPr>
        <w:t> </w:t>
      </w:r>
    </w:p>
    <w:p w14:paraId="0459AA95" w14:textId="77777777" w:rsidR="003E195F" w:rsidRPr="003E195F" w:rsidRDefault="003E195F" w:rsidP="003E195F">
      <w:r w:rsidRPr="003E195F">
        <w:rPr>
          <w:b/>
          <w:bCs/>
        </w:rPr>
        <w:t>Алексей Корнилов, инвестиционный стратег ВТБ Мои Инвестиции:</w:t>
      </w:r>
    </w:p>
    <w:p w14:paraId="7EF1D225" w14:textId="77777777" w:rsidR="003E195F" w:rsidRPr="003E195F" w:rsidRDefault="003E195F" w:rsidP="003E195F">
      <w:r w:rsidRPr="003E195F">
        <w:t>«Фокус сохраняется на диверсификации портфеля между акциями финансового и ИТ-секторов и нефтегазовыми компаниями. В долговых инструментах аналитики компании рассматривают корпоративные облигации рейтинговой категории АА, а для валютной диверсификации – локальные валютные облигации».</w:t>
      </w:r>
      <w:r w:rsidRPr="003E195F">
        <w:rPr>
          <w:lang w:val="en-US"/>
        </w:rPr>
        <w:t> </w:t>
      </w:r>
    </w:p>
    <w:p w14:paraId="1E17C23D" w14:textId="77777777" w:rsidR="003E195F" w:rsidRPr="003E195F" w:rsidRDefault="003E195F" w:rsidP="003E195F">
      <w:r w:rsidRPr="003E195F">
        <w:t>По базовому сценарию компании, ключевая ставка на конец текущего года может составить от 13,5 до 13,75 %, курс рубля – около 86 рублей за доллар и 12,8 рубля за юань.</w:t>
      </w:r>
    </w:p>
    <w:p w14:paraId="143EB7B3" w14:textId="77777777" w:rsidR="003E195F" w:rsidRPr="003E195F" w:rsidRDefault="003E195F" w:rsidP="003E195F">
      <w:r w:rsidRPr="003E195F">
        <w:t>Что нужно знать, покупая золото?</w:t>
      </w:r>
    </w:p>
    <w:p w14:paraId="45392532" w14:textId="5874B8C5" w:rsidR="003E195F" w:rsidRPr="003E195F" w:rsidRDefault="003E195F" w:rsidP="003E195F">
      <w:r w:rsidRPr="003E195F">
        <w:lastRenderedPageBreak/>
        <w:t>Ирина Киселева, руководитель Абсолют Банка в Перми:</w:t>
      </w:r>
    </w:p>
    <w:p w14:paraId="10836E1D" w14:textId="3C54C183" w:rsidR="003E195F" w:rsidRPr="003E195F" w:rsidRDefault="003E195F" w:rsidP="003E195F">
      <w:r w:rsidRPr="003E195F">
        <w:t>«Золото как инвестинструмент прежде всего подходит для средне- и долгосрочного горизонта – в среднем 3-5 лет. Его стоимость может существенно колебаться на коротких промежутках времени, поэтому рассматривать покупку металла как способ гарантированно заработать за несколько месяцев некорректно. При более продолжительном горизонте инвестор получает возможность учитывать краткосрочные колебания цены и использовать золото именно как инструмент диверсификации долгосрочных накоплений. Тем, кто планирует размещать денежные средства на длительные сроки, помимо золота можно рассмотреть такие варианты, как Накопительное страхование жизни (НСЖ). Это комбинированный финансовый инструмент, который сочетает страховую защиту и возможность накопления средств. Он позволяет сформировать целевую сумму к определенному сроку и обеспечить финансовую поддержку при возникновении непредвиденных ситуаций, связанных с жизнью и здоровьем. Также Накопительное страхование жизни дает возможность получения социального налогового вычета в размере 13 %».</w:t>
      </w:r>
    </w:p>
    <w:p w14:paraId="24EBAAAF" w14:textId="09F9E1F2" w:rsidR="003E195F" w:rsidRPr="003E195F" w:rsidRDefault="003E195F" w:rsidP="003E195F">
      <w:pPr>
        <w:rPr>
          <w:b/>
          <w:bCs/>
        </w:rPr>
      </w:pPr>
      <w:r w:rsidRPr="003E195F">
        <w:rPr>
          <w:b/>
          <w:bCs/>
        </w:rPr>
        <w:t>Что нужно учитывать при выборе вклада?</w:t>
      </w:r>
    </w:p>
    <w:p w14:paraId="7FFFC72C" w14:textId="77777777" w:rsidR="003E195F" w:rsidRPr="003E195F" w:rsidRDefault="003E195F" w:rsidP="003E195F">
      <w:r w:rsidRPr="003E195F">
        <w:rPr>
          <w:b/>
          <w:bCs/>
        </w:rPr>
        <w:t>Ольга Попова, управляющий директор по развитию розничного бизнеса ПАО «БАНК УРАЛСИБ» в Пермском</w:t>
      </w:r>
      <w:r w:rsidRPr="003E195F">
        <w:rPr>
          <w:b/>
          <w:bCs/>
          <w:lang w:val="en-US"/>
        </w:rPr>
        <w:t> </w:t>
      </w:r>
      <w:r w:rsidRPr="003E195F">
        <w:rPr>
          <w:b/>
          <w:bCs/>
        </w:rPr>
        <w:t>крае:</w:t>
      </w:r>
    </w:p>
    <w:p w14:paraId="1288EDC1" w14:textId="77777777" w:rsidR="003E195F" w:rsidRPr="003E195F" w:rsidRDefault="003E195F" w:rsidP="003E195F">
      <w:r w:rsidRPr="003E195F">
        <w:t>«В первую очередь клиента интересуют процентная ставка, условия ее получения и удобный срок размещения средств. Эти параметры – определяющие. Но на решение часто влияют доверие к банку, его репутация и предыдущий опыт взаимодействия с ним. Эти факторы могут оказаться важнее разницы в несколько десятых долей процентного пункта. Если говорить непосредственно об открытии вклада, то при выборе стоит внимательно изучить, как начисляются проценты: например, учитывается ли ежедневный или минимальный остаток за месяц. Также максимальная доходность может зависеть от дополнительных условий – определенного объема трат по карте, подключения подписки или поддержания неснижаемого остатка».</w:t>
      </w:r>
    </w:p>
    <w:p w14:paraId="20A1B026" w14:textId="525DACE5" w:rsidR="003E195F" w:rsidRPr="003E195F" w:rsidRDefault="003E195F" w:rsidP="003E195F">
      <w:pPr>
        <w:rPr>
          <w:b/>
          <w:bCs/>
        </w:rPr>
      </w:pPr>
      <w:r w:rsidRPr="003E195F">
        <w:rPr>
          <w:b/>
          <w:bCs/>
        </w:rPr>
        <w:t>Какой ошибки избегать новичку?</w:t>
      </w:r>
    </w:p>
    <w:p w14:paraId="75EF5820" w14:textId="77777777" w:rsidR="003E195F" w:rsidRPr="003E195F" w:rsidRDefault="003E195F" w:rsidP="003E195F">
      <w:r w:rsidRPr="003E195F">
        <w:rPr>
          <w:b/>
          <w:bCs/>
        </w:rPr>
        <w:t>Роман Берман, бизнес-брокер:</w:t>
      </w:r>
    </w:p>
    <w:p w14:paraId="7A14B7E9" w14:textId="77777777" w:rsidR="003E195F" w:rsidRPr="003E195F" w:rsidRDefault="003E195F" w:rsidP="003E195F">
      <w:r w:rsidRPr="003E195F">
        <w:t>«Главная ошибка новичка на бирже – это суета и частые сделки. Мера качества инвестора – не количество операций, а способность четко объяснить, на какой срок вложены деньги, откуда берется доход и что должно произойти, чтобы актив был продан. Отсутствие сделок в течение месяца – это нормальная работа долгосрочных ценных бумаг. В условиях меняющегося рынка ключевым правилом сбережений становится жесткое разделение капитала по временным горизонтам. Средства, которые могут понадобиться завтра, должны оставаться в инструментах быстрой ликвидности (накопительные счета, фонды денежного рынка). Деньги с четким сроком использования требуют облигаций с фиксированной датой погашения. И лишь свободный капитал без конкретного временного горизонта имеет смысл направлять в дивидендные акции».</w:t>
      </w:r>
    </w:p>
    <w:p w14:paraId="14FE9A94" w14:textId="4FE85D25" w:rsidR="003E195F" w:rsidRPr="003E195F" w:rsidRDefault="002144FD" w:rsidP="003E195F">
      <w:hyperlink r:id="rId17" w:history="1">
        <w:r w:rsidR="003E195F" w:rsidRPr="006003E2">
          <w:rPr>
            <w:rStyle w:val="a3"/>
            <w:lang w:val="en-US"/>
          </w:rPr>
          <w:t>https</w:t>
        </w:r>
        <w:r w:rsidR="003E195F" w:rsidRPr="003E195F">
          <w:rPr>
            <w:rStyle w:val="a3"/>
          </w:rPr>
          <w:t>://</w:t>
        </w:r>
        <w:r w:rsidR="003E195F" w:rsidRPr="006003E2">
          <w:rPr>
            <w:rStyle w:val="a3"/>
            <w:lang w:val="en-US"/>
          </w:rPr>
          <w:t>www</w:t>
        </w:r>
        <w:r w:rsidR="003E195F" w:rsidRPr="003E195F">
          <w:rPr>
            <w:rStyle w:val="a3"/>
          </w:rPr>
          <w:t>.</w:t>
        </w:r>
        <w:r w:rsidR="003E195F" w:rsidRPr="006003E2">
          <w:rPr>
            <w:rStyle w:val="a3"/>
            <w:lang w:val="en-US"/>
          </w:rPr>
          <w:t>business</w:t>
        </w:r>
        <w:r w:rsidR="003E195F" w:rsidRPr="003E195F">
          <w:rPr>
            <w:rStyle w:val="a3"/>
          </w:rPr>
          <w:t>-</w:t>
        </w:r>
        <w:r w:rsidR="003E195F" w:rsidRPr="006003E2">
          <w:rPr>
            <w:rStyle w:val="a3"/>
            <w:lang w:val="en-US"/>
          </w:rPr>
          <w:t>class</w:t>
        </w:r>
        <w:r w:rsidR="003E195F" w:rsidRPr="003E195F">
          <w:rPr>
            <w:rStyle w:val="a3"/>
          </w:rPr>
          <w:t>.</w:t>
        </w:r>
        <w:r w:rsidR="003E195F" w:rsidRPr="006003E2">
          <w:rPr>
            <w:rStyle w:val="a3"/>
            <w:lang w:val="en-US"/>
          </w:rPr>
          <w:t>su</w:t>
        </w:r>
        <w:r w:rsidR="003E195F" w:rsidRPr="003E195F">
          <w:rPr>
            <w:rStyle w:val="a3"/>
          </w:rPr>
          <w:t>/</w:t>
        </w:r>
        <w:r w:rsidR="003E195F" w:rsidRPr="006003E2">
          <w:rPr>
            <w:rStyle w:val="a3"/>
            <w:lang w:val="en-US"/>
          </w:rPr>
          <w:t>news</w:t>
        </w:r>
        <w:r w:rsidR="003E195F" w:rsidRPr="003E195F">
          <w:rPr>
            <w:rStyle w:val="a3"/>
          </w:rPr>
          <w:t>/2026/10/21/</w:t>
        </w:r>
        <w:r w:rsidR="003E195F" w:rsidRPr="006003E2">
          <w:rPr>
            <w:rStyle w:val="a3"/>
            <w:lang w:val="en-US"/>
          </w:rPr>
          <w:t>vektor</w:t>
        </w:r>
        <w:r w:rsidR="003E195F" w:rsidRPr="003E195F">
          <w:rPr>
            <w:rStyle w:val="a3"/>
          </w:rPr>
          <w:t>-</w:t>
        </w:r>
        <w:r w:rsidR="003E195F" w:rsidRPr="006003E2">
          <w:rPr>
            <w:rStyle w:val="a3"/>
            <w:lang w:val="en-US"/>
          </w:rPr>
          <w:t>dohodnosti</w:t>
        </w:r>
        <w:r w:rsidR="003E195F" w:rsidRPr="003E195F">
          <w:rPr>
            <w:rStyle w:val="a3"/>
          </w:rPr>
          <w:t>-</w:t>
        </w:r>
        <w:r w:rsidR="003E195F" w:rsidRPr="006003E2">
          <w:rPr>
            <w:rStyle w:val="a3"/>
            <w:lang w:val="en-US"/>
          </w:rPr>
          <w:t>kak</w:t>
        </w:r>
        <w:r w:rsidR="003E195F" w:rsidRPr="003E195F">
          <w:rPr>
            <w:rStyle w:val="a3"/>
          </w:rPr>
          <w:t>-</w:t>
        </w:r>
        <w:r w:rsidR="003E195F" w:rsidRPr="006003E2">
          <w:rPr>
            <w:rStyle w:val="a3"/>
            <w:lang w:val="en-US"/>
          </w:rPr>
          <w:t>permyaki</w:t>
        </w:r>
        <w:r w:rsidR="003E195F" w:rsidRPr="003E195F">
          <w:rPr>
            <w:rStyle w:val="a3"/>
          </w:rPr>
          <w:t>-</w:t>
        </w:r>
        <w:r w:rsidR="003E195F" w:rsidRPr="006003E2">
          <w:rPr>
            <w:rStyle w:val="a3"/>
            <w:lang w:val="en-US"/>
          </w:rPr>
          <w:t>perestraivayut</w:t>
        </w:r>
        <w:r w:rsidR="003E195F" w:rsidRPr="003E195F">
          <w:rPr>
            <w:rStyle w:val="a3"/>
          </w:rPr>
          <w:t>-</w:t>
        </w:r>
        <w:r w:rsidR="003E195F" w:rsidRPr="006003E2">
          <w:rPr>
            <w:rStyle w:val="a3"/>
            <w:lang w:val="en-US"/>
          </w:rPr>
          <w:t>strategii</w:t>
        </w:r>
        <w:r w:rsidR="003E195F" w:rsidRPr="003E195F">
          <w:rPr>
            <w:rStyle w:val="a3"/>
          </w:rPr>
          <w:t>-</w:t>
        </w:r>
        <w:r w:rsidR="003E195F" w:rsidRPr="006003E2">
          <w:rPr>
            <w:rStyle w:val="a3"/>
            <w:lang w:val="en-US"/>
          </w:rPr>
          <w:t>sohraneniya</w:t>
        </w:r>
        <w:r w:rsidR="003E195F" w:rsidRPr="003E195F">
          <w:rPr>
            <w:rStyle w:val="a3"/>
          </w:rPr>
          <w:t>-</w:t>
        </w:r>
        <w:r w:rsidR="003E195F" w:rsidRPr="006003E2">
          <w:rPr>
            <w:rStyle w:val="a3"/>
            <w:lang w:val="en-US"/>
          </w:rPr>
          <w:t>i</w:t>
        </w:r>
        <w:r w:rsidR="003E195F" w:rsidRPr="003E195F">
          <w:rPr>
            <w:rStyle w:val="a3"/>
          </w:rPr>
          <w:t>-</w:t>
        </w:r>
        <w:r w:rsidR="003E195F" w:rsidRPr="006003E2">
          <w:rPr>
            <w:rStyle w:val="a3"/>
            <w:lang w:val="en-US"/>
          </w:rPr>
          <w:t>preumnozheniya</w:t>
        </w:r>
        <w:r w:rsidR="003E195F" w:rsidRPr="003E195F">
          <w:rPr>
            <w:rStyle w:val="a3"/>
          </w:rPr>
          <w:t>-</w:t>
        </w:r>
        <w:r w:rsidR="003E195F" w:rsidRPr="006003E2">
          <w:rPr>
            <w:rStyle w:val="a3"/>
            <w:lang w:val="en-US"/>
          </w:rPr>
          <w:t>nakoplenii</w:t>
        </w:r>
      </w:hyperlink>
      <w:r w:rsidR="003E195F" w:rsidRPr="003E195F">
        <w:t xml:space="preserve"> </w:t>
      </w:r>
    </w:p>
    <w:p w14:paraId="7AA7042C" w14:textId="4ABF163E" w:rsidR="00224B9F" w:rsidRPr="003E195F" w:rsidRDefault="00224B9F" w:rsidP="00224B9F"/>
    <w:p w14:paraId="61C77DB8" w14:textId="77777777" w:rsidR="00111D7C" w:rsidRPr="00F81C63" w:rsidRDefault="00111D7C" w:rsidP="00111D7C">
      <w:pPr>
        <w:pStyle w:val="10"/>
      </w:pPr>
      <w:bookmarkStart w:id="57" w:name="_Toc165991074"/>
      <w:bookmarkStart w:id="58" w:name="_Toc243465668"/>
      <w:r w:rsidRPr="00B1227A">
        <w:lastRenderedPageBreak/>
        <w:t>Новости развития системы обязательного пенсионного страхования и страховой пенсии</w:t>
      </w:r>
      <w:bookmarkEnd w:id="38"/>
      <w:bookmarkEnd w:id="39"/>
      <w:bookmarkEnd w:id="40"/>
      <w:bookmarkEnd w:id="57"/>
      <w:bookmarkEnd w:id="58"/>
    </w:p>
    <w:p w14:paraId="4C929005" w14:textId="2A2CF1DB" w:rsidR="008D75D9" w:rsidRPr="008D75D9" w:rsidRDefault="008D75D9" w:rsidP="008D75D9">
      <w:pPr>
        <w:pStyle w:val="2"/>
      </w:pPr>
      <w:bookmarkStart w:id="59" w:name="_Toc243465669"/>
      <w:r w:rsidRPr="008D75D9">
        <w:t>МК, 20.10.2026, Пенсия после индексации: на какую прибавку стоит рассчитывать</w:t>
      </w:r>
      <w:bookmarkEnd w:id="59"/>
    </w:p>
    <w:p w14:paraId="2DABED7A" w14:textId="77777777" w:rsidR="008D75D9" w:rsidRPr="008D75D9" w:rsidRDefault="008D75D9" w:rsidP="008D75D9">
      <w:pPr>
        <w:pStyle w:val="3"/>
      </w:pPr>
      <w:bookmarkStart w:id="60" w:name="_Toc243465670"/>
      <w:r w:rsidRPr="008D75D9">
        <w:t>В 2027 году страховые пенсии планируют повысить дважды: сначала с учетом инфляции, затем - с учетом роста доходов пенсионной системы. Но итоговая прибавка у каждого будет своей, а номинальное увеличение выплат не всегда означает заметное улучшение уровня жизни. Как будут индексировать пенсии, на какие суммы рассчитывать и какие льготы пенсионеры нередко упускают, «МК» разбирался с экспертами.</w:t>
      </w:r>
      <w:bookmarkEnd w:id="60"/>
    </w:p>
    <w:p w14:paraId="37C23D1C" w14:textId="77777777" w:rsidR="008D75D9" w:rsidRPr="008D75D9" w:rsidRDefault="008D75D9" w:rsidP="008D75D9">
      <w:r w:rsidRPr="008D75D9">
        <w:t>Согласно проекту бюджета Социального фонда России на 2027-2029 годы, страховые пенсии предполагается проиндексировать в два этапа. С 1 февраля 2027 года повышение предварительно составит 6,8% - по прогнозу инфляции за 2026 год. С 1 апреля предусмотрена дополнительная индексация на 3,3%. Эти параметры пока являются плановыми: окончательные решения будут зависеть от утвержденных бюджетных показателей и действующих норм.</w:t>
      </w:r>
    </w:p>
    <w:p w14:paraId="31AF2235" w14:textId="77777777" w:rsidR="008D75D9" w:rsidRPr="008D75D9" w:rsidRDefault="008D75D9" w:rsidP="008D75D9">
      <w:r w:rsidRPr="008D75D9">
        <w:t>Как объясняет доцент экономического факультета РУДН Андрей Гиринский, двухэтапный подход отражен в проекте бюджета на предстоящую трехлетку. Первая прибавка должна компенсировать рост потребительских цен, вторая - учитывать динамику зарплат и доходов пенсионной системы.</w:t>
      </w:r>
    </w:p>
    <w:p w14:paraId="26C00639" w14:textId="77777777" w:rsidR="008D75D9" w:rsidRPr="008D75D9" w:rsidRDefault="008D75D9" w:rsidP="008D75D9">
      <w:r w:rsidRPr="008D75D9">
        <w:t>Однако проценты не следует просто складывать. Если сначала увеличить выплату на 6,8%, а затем еще на 3,3% от уже повышенной суммы, совокупный рост составит около 10,3%. Например, при пенсии в 25 тысяч рублей первая прибавка добавит 1700 рублей, а вторая - примерно 881 рубль. В итоге выплата приблизится к 27,6 тысячи рублей. Это иллюстрация расчета по заявленным процентам, а не обещание конкретной суммы каждому пенсионеру: фактический результат зависит от применяемого порядка индексации и размера выплаты.</w:t>
      </w:r>
    </w:p>
    <w:p w14:paraId="2FBB90AD" w14:textId="77777777" w:rsidR="008D75D9" w:rsidRPr="008D75D9" w:rsidRDefault="008D75D9" w:rsidP="008D75D9">
      <w:r w:rsidRPr="008D75D9">
        <w:t>В проекте бюджета средний размер страховой пенсии по старости на конец 2027 года оценивается примерно в 29 904 рубля. Но средний показатель не означает, что именно столько будет получать каждый: размер зависит от стажа, накопленных пенсионных коэффициентов, фиксированной выплаты и предусмотренных законом повышений. Важно и то, что вторая индексация не равнозначна одинаковой прибавке в рублях для всех. По словам Гиринского, она связана с увеличением стоимости пенсионного балла, тогда как фиксированная часть выплаты индексируется по отдельным правилам. Поэтому пенсионеры с разным количеством накопленных коэффициентов могут получить разные суммы.</w:t>
      </w:r>
    </w:p>
    <w:p w14:paraId="49A9F9C4" w14:textId="77777777" w:rsidR="008D75D9" w:rsidRPr="007E23C2" w:rsidRDefault="008D75D9" w:rsidP="008D75D9">
      <w:r w:rsidRPr="007E23C2">
        <w:t>Страховая и социальная пенсии: почему правила разные</w:t>
      </w:r>
    </w:p>
    <w:p w14:paraId="18DFA188" w14:textId="77777777" w:rsidR="008D75D9" w:rsidRPr="007E23C2" w:rsidRDefault="008D75D9" w:rsidP="008D75D9">
      <w:r w:rsidRPr="007E23C2">
        <w:t>Двухэтапное повышение касается прежде всего страховых пенсий - по старости, инвалидности и потере кормильца. Их размер связан с пенсионными правами, которые человек сформировал за время работы. Социальные пенсии рассчитываются по другим правилам, а для военных пенсионеров действует отдельный порядок.</w:t>
      </w:r>
    </w:p>
    <w:p w14:paraId="5644A344" w14:textId="77777777" w:rsidR="008D75D9" w:rsidRPr="007E23C2" w:rsidRDefault="008D75D9" w:rsidP="008D75D9">
      <w:r w:rsidRPr="007E23C2">
        <w:lastRenderedPageBreak/>
        <w:t>«Страховая пенсия - это результат трудовой деятельности, тогда как социальная назначается, если у человека нет достаточных оснований для получения страховой», - поясняет Андрей Гиринский.</w:t>
      </w:r>
    </w:p>
    <w:p w14:paraId="22383EC6" w14:textId="77777777" w:rsidR="008D75D9" w:rsidRPr="007E23C2" w:rsidRDefault="008D75D9" w:rsidP="008D75D9">
      <w:r w:rsidRPr="007E23C2">
        <w:t>Страховые пенсии формируются из двух частей - фиксированной выплаты и суммы, зависящей от количества индивидуальных пенсионных коэффициентов, ИПК, или пенсионных баллов. В 2026 году стоимость одного балла составляет 156,76 рубля, фиксированная выплата - 9584,69 рубля. Эти величины ежегодно пересматриваются.</w:t>
      </w:r>
    </w:p>
    <w:p w14:paraId="62CCE7F4" w14:textId="77777777" w:rsidR="008D75D9" w:rsidRPr="007E23C2" w:rsidRDefault="008D75D9" w:rsidP="008D75D9">
      <w:r w:rsidRPr="007E23C2">
        <w:t>Социальные пенсии назначают, в частности, людям, которые не смогли накопить необходимый страховой стаж и количество баллов, а также гражданам с инвалидностью и детям, потерявшим кормильца. Их ежегодно индексируют с 1 апреля - с учетом изменения прожиточного минимума пенсионера за предыдущий год. Для 2027 года в бюджетных расчетах заложен ориентир в 6,8%, но окончательные параметры будут зависеть от принятых решений.</w:t>
      </w:r>
    </w:p>
    <w:p w14:paraId="69EB540E" w14:textId="77777777" w:rsidR="008D75D9" w:rsidRPr="007E23C2" w:rsidRDefault="008D75D9" w:rsidP="008D75D9">
      <w:r w:rsidRPr="007E23C2">
        <w:t>Экономист Владимир Михайлов обращает внимание: при оценке пенсионной системы важно учитывать не только среднюю сумму выплат, но и то, какие именно расходы приходится покрывать человеку. Средняя пенсия по стране может расти, однако это не означает, что у всех пенсионеров одинаковые возможности.</w:t>
      </w:r>
    </w:p>
    <w:p w14:paraId="040483D1" w14:textId="77777777" w:rsidR="008D75D9" w:rsidRPr="007E23C2" w:rsidRDefault="008D75D9" w:rsidP="008D75D9">
      <w:r w:rsidRPr="007E23C2">
        <w:t>Почему прибавка не всегда ощущается</w:t>
      </w:r>
    </w:p>
    <w:p w14:paraId="3C419D87" w14:textId="77777777" w:rsidR="008D75D9" w:rsidRPr="007E23C2" w:rsidRDefault="008D75D9" w:rsidP="008D75D9">
      <w:r w:rsidRPr="007E23C2">
        <w:t>Формальное увеличение выплаты и улучшение повседневной жизни не одно и то же. Пенсионер может получить прибавку, но потратить ее на подорожавшие продукты, лекарства и коммунальные услуги. В результате на остальные нужды денег больше нет.</w:t>
      </w:r>
    </w:p>
    <w:p w14:paraId="3C450B27" w14:textId="77777777" w:rsidR="008D75D9" w:rsidRPr="007E23C2" w:rsidRDefault="008D75D9" w:rsidP="008D75D9">
      <w:r w:rsidRPr="007E23C2">
        <w:t>По словам Владимира Михайлова, у пожилых людей особенно заметную часть бюджета занимают обязательные расходы. Сократить их бывает сложно; нельзя без последствий отказаться от необходимых лекарств или значительно уменьшить траты на питание. Тарифы ЖКХ тоже не всегда позволяют быстро адаптировать семейный бюджет.</w:t>
      </w:r>
    </w:p>
    <w:p w14:paraId="3FC9991B" w14:textId="77777777" w:rsidR="008D75D9" w:rsidRPr="007E23C2" w:rsidRDefault="008D75D9" w:rsidP="008D75D9">
      <w:r w:rsidRPr="007E23C2">
        <w:t>Экономический обозреватель Вячеслав Абрамов отмечает, что официальная инфляция рассчитывается по широкой потребительской корзине, тогда как структура расходов конкретного пенсионера может заметно отличаться от средней. Если продукты, лекарства и услуги, которыми человек пользуется постоянно, дорожают быстрее общего индекса, его личная инфляция оказывается выше официальной. Поэтому оценивать индексацию только по объявленному проценту недостаточно. Полезнее сравнивать, сколько стоил привычный набор покупок до повышения и сколько он стоит после. Если раньше денег хватало на продукты, лекарства и счета с небольшим запасом, а теперь их едва хватает, реальная покупательная способность могла не вырасти.</w:t>
      </w:r>
    </w:p>
    <w:p w14:paraId="340374A8" w14:textId="77777777" w:rsidR="008D75D9" w:rsidRPr="007E23C2" w:rsidRDefault="008D75D9" w:rsidP="008D75D9">
      <w:r w:rsidRPr="007E23C2">
        <w:t>«Средняя температура по больнице» мало говорит и о положении конкретного пенсионера, считает Михайлов. Средние показатели по стране не показывают различий в стоимости жизни между регионами, состоянии здоровья и обязательствах домохозяйств. Сравнивать пенсию со средней зарплатой тоже нужно осторожно: это доходы разных групп людей, а усредненное соотношение не отражает личную ситуацию человека до и после выхода на пенсию.</w:t>
      </w:r>
    </w:p>
    <w:p w14:paraId="039F0E54" w14:textId="77777777" w:rsidR="008D75D9" w:rsidRPr="007E23C2" w:rsidRDefault="008D75D9" w:rsidP="008D75D9">
      <w:r w:rsidRPr="007E23C2">
        <w:t xml:space="preserve">Более наглядные ориентиры - соотношение пенсии с прожиточным минимумом пенсионера, доля обязательных расходов и изменение покупательной способности конкретной выплаты. А для оценки того, насколько пенсия замещает прежний заработок, </w:t>
      </w:r>
      <w:r w:rsidRPr="007E23C2">
        <w:lastRenderedPageBreak/>
        <w:t>полезнее сравнивать ее с зарплатой самого человека до выхода на пенсию, а не с усредненной по стране.</w:t>
      </w:r>
    </w:p>
    <w:p w14:paraId="07F54FF6" w14:textId="77777777" w:rsidR="008D75D9" w:rsidRPr="007E23C2" w:rsidRDefault="008D75D9" w:rsidP="008D75D9">
      <w:r w:rsidRPr="007E23C2">
        <w:t>Работающие пенсионеры: что изменилось</w:t>
      </w:r>
    </w:p>
    <w:p w14:paraId="6909409E" w14:textId="77777777" w:rsidR="008D75D9" w:rsidRPr="007E23C2" w:rsidRDefault="008D75D9" w:rsidP="008D75D9">
      <w:r w:rsidRPr="007E23C2">
        <w:t>С 2025 года индексация страховых пенсий работающих пенсионеров возобновлена. В 2016-2024 годах повышение для продолжавших работать не производилось в обычном порядке, хотя пенсионные права и коэффициенты учитывались. Теперь ежегодная индексация распространяется на работающих и неработающих получателей страховых пенсий.</w:t>
      </w:r>
    </w:p>
    <w:p w14:paraId="2300ECB4" w14:textId="77777777" w:rsidR="008D75D9" w:rsidRPr="007E23C2" w:rsidRDefault="008D75D9" w:rsidP="008D75D9">
      <w:r w:rsidRPr="007E23C2">
        <w:t>При этом сохраняется важная особенность: у работающих пенсионеров сумма, фактически выплачиваемая на руки, может отличаться от размера пенсии с учетом всех индексаций. Перерасчет с учетом повышений, пропущенных в период с 2016-го по 2024-й, производится после прекращения работы. СФР получает сведения от работодателя и проводит перерасчет автоматически - отдельно подавать заявление обычно не требуется.</w:t>
      </w:r>
    </w:p>
    <w:p w14:paraId="7585802B" w14:textId="77777777" w:rsidR="008D75D9" w:rsidRPr="007E23C2" w:rsidRDefault="008D75D9" w:rsidP="008D75D9">
      <w:r w:rsidRPr="007E23C2">
        <w:t>Кроме ежегодной индексации, работающим пенсионерам с 1 августа пересчитывают выплаты с учетом пенсионных коэффициентов, заработанных за предыдущий год. При таком перерасчете учитывается не более трех баллов. Это дополнительный механизм, а не замена общей индексации.</w:t>
      </w:r>
    </w:p>
    <w:p w14:paraId="1D92D61A" w14:textId="77777777" w:rsidR="008D75D9" w:rsidRPr="007E23C2" w:rsidRDefault="008D75D9" w:rsidP="008D75D9">
      <w:r w:rsidRPr="007E23C2">
        <w:t>Дмитрий Малкин, генеральный директор ООО «Пенсионная платформа», полагает, что предусмотренные на 2027 год два повышения должны затронуть и работающих пенсионеров, поскольку речь идет об индексации страховых пенсий. При этом он отмечает: окончательные разъяснения по применению новых параметров должны учитывать утвержденные нормы и официальные документы. Поэтому плановые проценты стоит рассматривать как ориентир, а не как уже начисленную прибавку.</w:t>
      </w:r>
    </w:p>
    <w:p w14:paraId="252C6D40" w14:textId="77777777" w:rsidR="008D75D9" w:rsidRPr="007E23C2" w:rsidRDefault="008D75D9" w:rsidP="008D75D9">
      <w:r w:rsidRPr="007E23C2">
        <w:t>Какие доплаты и льготы можно упустить</w:t>
      </w:r>
    </w:p>
    <w:p w14:paraId="15DC4B97" w14:textId="33301703" w:rsidR="008D75D9" w:rsidRPr="007E23C2" w:rsidRDefault="008D75D9" w:rsidP="008D75D9">
      <w:r w:rsidRPr="007E23C2">
        <w:t>Даже при одинаковом размере пенсии финансовое положение пожилых людей может различаться из-за дополнительных выплат и региональных мер поддержки. Поэтому важно проверять не только сумму самой пенсии, но и право на социальные доплаты, компенсации и льготы.</w:t>
      </w:r>
    </w:p>
    <w:p w14:paraId="3F4CAAA2" w14:textId="77777777" w:rsidR="008D75D9" w:rsidRPr="007E23C2" w:rsidRDefault="008D75D9" w:rsidP="008D75D9">
      <w:r w:rsidRPr="007E23C2">
        <w:t>Если общий размер материального обеспечения неработающего пенсионера ниже прожиточного минимума пенсионера в регионе, ему может быть установлена социальная доплата. Она доводит материальное обеспечение до установленного минимума. По информации СФР, такую доплату оформляют без заявления на основании имеющихся данных.</w:t>
      </w:r>
    </w:p>
    <w:p w14:paraId="7B3AED54" w14:textId="77777777" w:rsidR="008D75D9" w:rsidRPr="007E23C2" w:rsidRDefault="008D75D9" w:rsidP="008D75D9">
      <w:r w:rsidRPr="007E23C2">
        <w:t>В то же время многие меры поддержки зависят от региона и обстоятельств человека. Среди них могут быть субсидии на оплату жилищно-коммунальных услуг, льготный проезд, компенсации отдельных расходов, налоговые льготы и региональные программы обеспечения лекарствами. Для части мер требуется заявление, а условия предоставления различаются в зависимости от вида льготы и местных правил.</w:t>
      </w:r>
    </w:p>
    <w:p w14:paraId="1EAF9F9C" w14:textId="77777777" w:rsidR="008D75D9" w:rsidRPr="007E23C2" w:rsidRDefault="008D75D9" w:rsidP="008D75D9">
      <w:r w:rsidRPr="007E23C2">
        <w:t>Вячеслав Абрамов советует обращаться за разъяснениями в Социальный фонд, органы социальной защиты и МФЦ, а также проверять информацию на региональных официальных ресурсах. Владимир Михайлов добавляет, что пенсионерам стоит отдельно уточнять условия субсидий на ЖКУ и льгот на лекарства: право на них не всегда возникает автоматически.</w:t>
      </w:r>
    </w:p>
    <w:p w14:paraId="528AF352" w14:textId="77777777" w:rsidR="008D75D9" w:rsidRPr="007E23C2" w:rsidRDefault="008D75D9" w:rsidP="008D75D9">
      <w:r w:rsidRPr="007E23C2">
        <w:lastRenderedPageBreak/>
        <w:t>Как планировать бюджет, если расходы растут неравномерно</w:t>
      </w:r>
    </w:p>
    <w:p w14:paraId="37A56DDA" w14:textId="77777777" w:rsidR="008D75D9" w:rsidRPr="007E23C2" w:rsidRDefault="008D75D9" w:rsidP="008D75D9">
      <w:r w:rsidRPr="007E23C2">
        <w:t>Двухэтапная индексация может упростить компенсацию инфляции на уровне пенсионной системы, но не избавляет человека от необходимости управлять личными расходами. К тому же прибавки поступают в разные месяцы, тогда как счета и покупки распределяются по году неравномерно.</w:t>
      </w:r>
    </w:p>
    <w:p w14:paraId="60740E99" w14:textId="77777777" w:rsidR="008D75D9" w:rsidRPr="007E23C2" w:rsidRDefault="008D75D9" w:rsidP="008D75D9">
      <w:r w:rsidRPr="007E23C2">
        <w:t>Владимир Михайлов рекомендует вести учет расходов хотя бы в течение одного-трех месяцев. Это поможет увидеть, какая часть пенсии уходит на ЖКУ, продукты, лекарства и транспорт, а какие траты можно планировать заранее. Крупные покупки, например сезонную одежду или бытовую технику, разумно учитывать отдельно, чтобы они не создавали внезапную нагрузку на бюджет.</w:t>
      </w:r>
    </w:p>
    <w:p w14:paraId="5F60EB95" w14:textId="77777777" w:rsidR="008D75D9" w:rsidRPr="007E23C2" w:rsidRDefault="008D75D9" w:rsidP="008D75D9">
      <w:r w:rsidRPr="007E23C2">
        <w:t>Вячеслав Абрамов предлагает формировать резерв на непредвиденные расходы и не рассчитывать заранее, что весь ожидаемый прирост пенсии можно будет потратить на необязательные покупки. Если расходы на необходимые товары и услуги увеличатся быстрее ожидаемого, свободная сумма окажется меньше.</w:t>
      </w:r>
    </w:p>
    <w:p w14:paraId="243A9177" w14:textId="77777777" w:rsidR="008D75D9" w:rsidRPr="007E23C2" w:rsidRDefault="008D75D9" w:rsidP="008D75D9">
      <w:r w:rsidRPr="007E23C2">
        <w:t>Практический ориентир - сравнивать не только размер пенсии, но и остаток после обязательных платежей. Если после оплаты коммунальных услуг и покупки лекарств денег почти не остается, важно заранее проверить право на доплаты и льготы, пересмотреть план расходов и по возможности создать хотя бы небольшой запас.</w:t>
      </w:r>
    </w:p>
    <w:p w14:paraId="75EB5001" w14:textId="77777777" w:rsidR="008D75D9" w:rsidRPr="007E23C2" w:rsidRDefault="008D75D9" w:rsidP="008D75D9">
      <w:r w:rsidRPr="007E23C2">
        <w:t>На что в итоге рассчитывать пенсионеру</w:t>
      </w:r>
    </w:p>
    <w:p w14:paraId="5F692508" w14:textId="77777777" w:rsidR="008D75D9" w:rsidRPr="007E23C2" w:rsidRDefault="008D75D9" w:rsidP="008D75D9">
      <w:r w:rsidRPr="007E23C2">
        <w:t>Две индексации страховых пенсий в 2027 году - предусмотренный проектом бюджета механизм, призванный учитывать как инфляцию, так и динамику доходов пенсионной системы. Однако окончательные параметры необходимо сверять с принятыми решениями, а размер прибавки будет зависеть от конкретной пенсии.</w:t>
      </w:r>
    </w:p>
    <w:p w14:paraId="5FBE88AF" w14:textId="77777777" w:rsidR="008D75D9" w:rsidRPr="007E23C2" w:rsidRDefault="008D75D9" w:rsidP="008D75D9">
      <w:r w:rsidRPr="007E23C2">
        <w:t>Чтобы повышение действительно отразилось на качестве жизни, одной индексации может оказаться недостаточно. Важно понимать, из чего складывается выплата, проверять пенсионные баллы и стаж, вовремя исправлять ошибки в лицевом счете и выяснять, положены ли доплаты и региональные льготы.</w:t>
      </w:r>
    </w:p>
    <w:p w14:paraId="2B8E872E" w14:textId="77777777" w:rsidR="008D75D9" w:rsidRPr="007E23C2" w:rsidRDefault="008D75D9" w:rsidP="008D75D9">
      <w:r w:rsidRPr="007E23C2">
        <w:t>Как подчеркивают эксперты, личное финансовое положение определяется не только размером пенсии, но и стоимостью обязательных расходов. Поэтому полезно оценивать, сколько денег остается после оплаты жилья, покупки продуктов и лекарств, а также заранее планировать крупные траты. Такой подход позволяет понять, насколько реальна прибавка к доходу, и не упустить меры поддержки, которые могут иметь для конкретного человека не меньшее значение, чем очередная индексация.</w:t>
      </w:r>
    </w:p>
    <w:p w14:paraId="7ADA909D" w14:textId="78C7265F" w:rsidR="008D75D9" w:rsidRPr="007E23C2" w:rsidRDefault="002144FD" w:rsidP="008D75D9">
      <w:hyperlink r:id="rId18" w:history="1">
        <w:r w:rsidR="008D75D9" w:rsidRPr="006003E2">
          <w:rPr>
            <w:rStyle w:val="a3"/>
            <w:lang w:val="en-US"/>
          </w:rPr>
          <w:t>https</w:t>
        </w:r>
        <w:r w:rsidR="008D75D9" w:rsidRPr="007E23C2">
          <w:rPr>
            <w:rStyle w:val="a3"/>
          </w:rPr>
          <w:t>://</w:t>
        </w:r>
        <w:r w:rsidR="008D75D9" w:rsidRPr="006003E2">
          <w:rPr>
            <w:rStyle w:val="a3"/>
            <w:lang w:val="en-US"/>
          </w:rPr>
          <w:t>www</w:t>
        </w:r>
        <w:r w:rsidR="008D75D9" w:rsidRPr="007E23C2">
          <w:rPr>
            <w:rStyle w:val="a3"/>
          </w:rPr>
          <w:t>.</w:t>
        </w:r>
        <w:r w:rsidR="008D75D9" w:rsidRPr="006003E2">
          <w:rPr>
            <w:rStyle w:val="a3"/>
            <w:lang w:val="en-US"/>
          </w:rPr>
          <w:t>mk</w:t>
        </w:r>
        <w:r w:rsidR="008D75D9" w:rsidRPr="007E23C2">
          <w:rPr>
            <w:rStyle w:val="a3"/>
          </w:rPr>
          <w:t>.</w:t>
        </w:r>
        <w:r w:rsidR="008D75D9" w:rsidRPr="006003E2">
          <w:rPr>
            <w:rStyle w:val="a3"/>
            <w:lang w:val="en-US"/>
          </w:rPr>
          <w:t>ru</w:t>
        </w:r>
        <w:r w:rsidR="008D75D9" w:rsidRPr="007E23C2">
          <w:rPr>
            <w:rStyle w:val="a3"/>
          </w:rPr>
          <w:t>/</w:t>
        </w:r>
        <w:r w:rsidR="008D75D9" w:rsidRPr="006003E2">
          <w:rPr>
            <w:rStyle w:val="a3"/>
            <w:lang w:val="en-US"/>
          </w:rPr>
          <w:t>economics</w:t>
        </w:r>
        <w:r w:rsidR="008D75D9" w:rsidRPr="007E23C2">
          <w:rPr>
            <w:rStyle w:val="a3"/>
          </w:rPr>
          <w:t>/2026/10/20/</w:t>
        </w:r>
        <w:r w:rsidR="008D75D9" w:rsidRPr="006003E2">
          <w:rPr>
            <w:rStyle w:val="a3"/>
            <w:lang w:val="en-US"/>
          </w:rPr>
          <w:t>pensiya</w:t>
        </w:r>
        <w:r w:rsidR="008D75D9" w:rsidRPr="007E23C2">
          <w:rPr>
            <w:rStyle w:val="a3"/>
          </w:rPr>
          <w:t>-</w:t>
        </w:r>
        <w:r w:rsidR="008D75D9" w:rsidRPr="006003E2">
          <w:rPr>
            <w:rStyle w:val="a3"/>
            <w:lang w:val="en-US"/>
          </w:rPr>
          <w:t>posle</w:t>
        </w:r>
        <w:r w:rsidR="008D75D9" w:rsidRPr="007E23C2">
          <w:rPr>
            <w:rStyle w:val="a3"/>
          </w:rPr>
          <w:t>-</w:t>
        </w:r>
        <w:r w:rsidR="008D75D9" w:rsidRPr="006003E2">
          <w:rPr>
            <w:rStyle w:val="a3"/>
            <w:lang w:val="en-US"/>
          </w:rPr>
          <w:t>indeksacii</w:t>
        </w:r>
        <w:r w:rsidR="008D75D9" w:rsidRPr="007E23C2">
          <w:rPr>
            <w:rStyle w:val="a3"/>
          </w:rPr>
          <w:t>-</w:t>
        </w:r>
        <w:r w:rsidR="008D75D9" w:rsidRPr="006003E2">
          <w:rPr>
            <w:rStyle w:val="a3"/>
            <w:lang w:val="en-US"/>
          </w:rPr>
          <w:t>na</w:t>
        </w:r>
        <w:r w:rsidR="008D75D9" w:rsidRPr="007E23C2">
          <w:rPr>
            <w:rStyle w:val="a3"/>
          </w:rPr>
          <w:t>-</w:t>
        </w:r>
        <w:r w:rsidR="008D75D9" w:rsidRPr="006003E2">
          <w:rPr>
            <w:rStyle w:val="a3"/>
            <w:lang w:val="en-US"/>
          </w:rPr>
          <w:t>kakuyu</w:t>
        </w:r>
        <w:r w:rsidR="008D75D9" w:rsidRPr="007E23C2">
          <w:rPr>
            <w:rStyle w:val="a3"/>
          </w:rPr>
          <w:t>-</w:t>
        </w:r>
        <w:r w:rsidR="008D75D9" w:rsidRPr="006003E2">
          <w:rPr>
            <w:rStyle w:val="a3"/>
            <w:lang w:val="en-US"/>
          </w:rPr>
          <w:t>pribavku</w:t>
        </w:r>
        <w:r w:rsidR="008D75D9" w:rsidRPr="007E23C2">
          <w:rPr>
            <w:rStyle w:val="a3"/>
          </w:rPr>
          <w:t>-</w:t>
        </w:r>
        <w:r w:rsidR="008D75D9" w:rsidRPr="006003E2">
          <w:rPr>
            <w:rStyle w:val="a3"/>
            <w:lang w:val="en-US"/>
          </w:rPr>
          <w:t>stoit</w:t>
        </w:r>
        <w:r w:rsidR="008D75D9" w:rsidRPr="007E23C2">
          <w:rPr>
            <w:rStyle w:val="a3"/>
          </w:rPr>
          <w:t>-</w:t>
        </w:r>
        <w:r w:rsidR="008D75D9" w:rsidRPr="006003E2">
          <w:rPr>
            <w:rStyle w:val="a3"/>
            <w:lang w:val="en-US"/>
          </w:rPr>
          <w:t>rasschityvat</w:t>
        </w:r>
        <w:r w:rsidR="008D75D9" w:rsidRPr="007E23C2">
          <w:rPr>
            <w:rStyle w:val="a3"/>
          </w:rPr>
          <w:t>.</w:t>
        </w:r>
        <w:r w:rsidR="008D75D9" w:rsidRPr="006003E2">
          <w:rPr>
            <w:rStyle w:val="a3"/>
            <w:lang w:val="en-US"/>
          </w:rPr>
          <w:t>html</w:t>
        </w:r>
      </w:hyperlink>
      <w:r w:rsidR="008D75D9" w:rsidRPr="007E23C2">
        <w:t xml:space="preserve"> </w:t>
      </w:r>
    </w:p>
    <w:p w14:paraId="0F717205" w14:textId="77777777" w:rsidR="00F535C0" w:rsidRPr="00B1227A" w:rsidRDefault="00F535C0" w:rsidP="00F535C0">
      <w:pPr>
        <w:pStyle w:val="2"/>
      </w:pPr>
      <w:bookmarkStart w:id="61" w:name="ф4"/>
      <w:bookmarkStart w:id="62" w:name="_Toc243465671"/>
      <w:bookmarkEnd w:id="61"/>
      <w:r w:rsidRPr="00B1227A">
        <w:lastRenderedPageBreak/>
        <w:t>ТАСС, 20.10.2026, В СФР рассказали об увеличении пенсий неработающих россиян в 2027 году</w:t>
      </w:r>
      <w:bookmarkEnd w:id="62"/>
    </w:p>
    <w:p w14:paraId="0E2FEED4" w14:textId="77777777" w:rsidR="00F535C0" w:rsidRPr="00B1227A" w:rsidRDefault="00F535C0" w:rsidP="00E37808">
      <w:pPr>
        <w:pStyle w:val="3"/>
      </w:pPr>
      <w:bookmarkStart w:id="63" w:name="_Toc243465672"/>
      <w:r w:rsidRPr="00B1227A">
        <w:t>Средний размер страховой пенсии по старости у неработающих пенсионеров в 2027 году вырастет на 2,4 тыс рублей и достигнет 30,2 тыс. рублей.</w:t>
      </w:r>
      <w:bookmarkEnd w:id="63"/>
    </w:p>
    <w:p w14:paraId="5FE9F9A7" w14:textId="3FFE8C85" w:rsidR="00F535C0" w:rsidRPr="00B1227A" w:rsidRDefault="001768CD" w:rsidP="00F535C0">
      <w:r>
        <w:t>«</w:t>
      </w:r>
      <w:r w:rsidR="00F535C0" w:rsidRPr="00B1227A">
        <w:t xml:space="preserve">У неработающих пенсионеров средняя ежемесячная выплата по старости увеличится на 2,4 тыс. рублей и достигнет 30,2 тыс. рублей. Повышение затронет 37,5 млн человек. В годовом выражении прибавка будет сопоставима с дополнительной </w:t>
      </w:r>
      <w:r>
        <w:t>«</w:t>
      </w:r>
      <w:r w:rsidR="00F535C0" w:rsidRPr="00B1227A">
        <w:t>13-й пенсией</w:t>
      </w:r>
      <w:r>
        <w:t>»</w:t>
      </w:r>
      <w:r w:rsidR="00F535C0" w:rsidRPr="00B1227A">
        <w:t xml:space="preserve"> на уровне 28,8 тыс. рублей</w:t>
      </w:r>
      <w:r>
        <w:t>»</w:t>
      </w:r>
      <w:r w:rsidR="00F535C0" w:rsidRPr="00B1227A">
        <w:t>, - сообщил председатель ведомства Сергей Чирков, чьи слова приводятся на сайте Социального фонда России.</w:t>
      </w:r>
    </w:p>
    <w:p w14:paraId="2E1B762D" w14:textId="77777777" w:rsidR="00F535C0" w:rsidRPr="00B1227A" w:rsidRDefault="00F535C0" w:rsidP="00F535C0">
      <w:r w:rsidRPr="00B1227A">
        <w:t>Уточняется, что в следующем году пенсии будут получать 43 млн граждан России. Также планируется перейти на двухэтапную индексацию страховых пенсий вместо одного повышения. Так, с февраля пенсию планируют увеличить на 6,8% и на 3,3% с апреля.</w:t>
      </w:r>
    </w:p>
    <w:p w14:paraId="3D2EE0C6" w14:textId="6491550F" w:rsidR="00111D7C" w:rsidRPr="002144FD" w:rsidRDefault="002144FD" w:rsidP="00F535C0">
      <w:hyperlink r:id="rId19" w:history="1">
        <w:r w:rsidR="00F535C0" w:rsidRPr="00B1227A">
          <w:rPr>
            <w:rStyle w:val="a3"/>
          </w:rPr>
          <w:t>https://tass.ru/obschestvo/28231409</w:t>
        </w:r>
      </w:hyperlink>
    </w:p>
    <w:p w14:paraId="73AC0F0A" w14:textId="1C56C236" w:rsidR="00367FC6" w:rsidRPr="00367FC6" w:rsidRDefault="00367FC6" w:rsidP="00367FC6">
      <w:pPr>
        <w:pStyle w:val="2"/>
      </w:pPr>
      <w:bookmarkStart w:id="64" w:name="_Toc243465673"/>
      <w:r w:rsidRPr="00367FC6">
        <w:t>ТАСС, 21.10.2026</w:t>
      </w:r>
      <w:r w:rsidRPr="0080123C">
        <w:t xml:space="preserve">, </w:t>
      </w:r>
      <w:r w:rsidRPr="00367FC6">
        <w:t>Эксперт Балынин рассказал, кому повысят пенсии в ноябре</w:t>
      </w:r>
      <w:bookmarkEnd w:id="64"/>
    </w:p>
    <w:p w14:paraId="213944B2" w14:textId="43DF54BE" w:rsidR="00367FC6" w:rsidRPr="00367FC6" w:rsidRDefault="00367FC6" w:rsidP="000E6BD9">
      <w:pPr>
        <w:pStyle w:val="3"/>
      </w:pPr>
      <w:bookmarkStart w:id="65" w:name="_Toc243465674"/>
      <w:r w:rsidRPr="00367FC6">
        <w:t>Увеличение пенсий в ноябре затронет три категории россиян: пенсионеров, которым в октябре исполнилось 80 лет, получателей доплат к пенсиям членов летных экипажей воздушных судов гражданской авиации и работников организаций угольной промышленности. Об этом ТАСС сообщил доцент Финансового университета при правительстве РФ Игорь Балынин.</w:t>
      </w:r>
      <w:bookmarkEnd w:id="65"/>
    </w:p>
    <w:p w14:paraId="2D0D3556" w14:textId="77777777" w:rsidR="00367FC6" w:rsidRPr="00367FC6" w:rsidRDefault="00367FC6" w:rsidP="00367FC6">
      <w:r w:rsidRPr="00367FC6">
        <w:t>По его словам, для пенсионеров, которым в октябре исполнилось 80 лет, предусмотрено двукратное увеличение фиксированной выплаты к страховой пенсии по старости, а также включение в нее надбавки за уход, осуществляемое с 2025 года.</w:t>
      </w:r>
    </w:p>
    <w:p w14:paraId="6EC3E175" w14:textId="77777777" w:rsidR="00367FC6" w:rsidRPr="00367FC6" w:rsidRDefault="00367FC6" w:rsidP="00367FC6">
      <w:r w:rsidRPr="00367FC6">
        <w:t>"Допустим, страховая пенсия по старости (включая фиксированную выплату к ней) у 80-летнего юбиляра октября составляла в октябре 2026 года 35,5 тыс. рублей. В ноябре в связи с достижением 80-летнего возраста размер страховой пенсии с учетом указанных оснований для увеличений у данного пенсионера возрастет до 46 498,55 руб." - привел пример эксперт.</w:t>
      </w:r>
    </w:p>
    <w:p w14:paraId="6BAD2EB3" w14:textId="77777777" w:rsidR="00367FC6" w:rsidRPr="0080123C" w:rsidRDefault="00367FC6" w:rsidP="00367FC6">
      <w:r w:rsidRPr="00367FC6">
        <w:t xml:space="preserve">По его расчетам, размер выплаты в ноябре будет на 30,98% выше зачислений в октябре. </w:t>
      </w:r>
      <w:r w:rsidRPr="0080123C">
        <w:t>Фиксированная выплата к страховой пенсии по старости с 1 января 2026 года составляет 9 584,69 руб., надбавка за уход - 1 413,86 руб. Увеличение будет произведено автоматически, никаких заявлений подавать не нужно, отметил Балынин.</w:t>
      </w:r>
    </w:p>
    <w:p w14:paraId="6DE58A20" w14:textId="77777777" w:rsidR="00367FC6" w:rsidRPr="0080123C" w:rsidRDefault="00367FC6" w:rsidP="00367FC6">
      <w:r w:rsidRPr="0080123C">
        <w:t>Эксперт также сообщил, что для получателей доплат к пенсиям членов летных экипажей воздушных судов гражданской авиации и работников организаций угольной промышленности, подавшиих до 30 сентября 2026 года информацию о неучтенных данных, размер доплаты будет скорректирован с 1 ноября 2026 года.</w:t>
      </w:r>
    </w:p>
    <w:p w14:paraId="19F0ECA2" w14:textId="77777777" w:rsidR="00367FC6" w:rsidRPr="0080123C" w:rsidRDefault="00367FC6" w:rsidP="00367FC6">
      <w:r w:rsidRPr="0080123C">
        <w:t xml:space="preserve">Балынин напомнил, что у официально работавших в 2025 году пенсионеров в августе произошло увеличение, размер которого определялся числом сформированных за прошлый год индивидуальных пенсионных коэффициентов. Максимально возможная величина августовского увеличения составила 470,28 руб. (годом ранее - 437,07 руб.). </w:t>
      </w:r>
      <w:r w:rsidRPr="0080123C">
        <w:lastRenderedPageBreak/>
        <w:t>"Следует отметить, что данная прибавка не является разовой выплатой, а она сохранилась и в последующие месяцы, то есть и в сентябре, и в октябре, и в ноябре и так далее", - подчеркнул он.</w:t>
      </w:r>
    </w:p>
    <w:p w14:paraId="7E02384E" w14:textId="2A81AE95" w:rsidR="00367FC6" w:rsidRPr="002144FD" w:rsidRDefault="002144FD" w:rsidP="00367FC6">
      <w:hyperlink r:id="rId20" w:history="1">
        <w:r w:rsidR="00367FC6" w:rsidRPr="006003E2">
          <w:rPr>
            <w:rStyle w:val="a3"/>
            <w:lang w:val="en-US"/>
          </w:rPr>
          <w:t>https</w:t>
        </w:r>
        <w:r w:rsidR="00367FC6" w:rsidRPr="002144FD">
          <w:rPr>
            <w:rStyle w:val="a3"/>
          </w:rPr>
          <w:t>://</w:t>
        </w:r>
        <w:r w:rsidR="00367FC6" w:rsidRPr="006003E2">
          <w:rPr>
            <w:rStyle w:val="a3"/>
            <w:lang w:val="en-US"/>
          </w:rPr>
          <w:t>tass</w:t>
        </w:r>
        <w:r w:rsidR="00367FC6" w:rsidRPr="002144FD">
          <w:rPr>
            <w:rStyle w:val="a3"/>
          </w:rPr>
          <w:t>.</w:t>
        </w:r>
        <w:r w:rsidR="00367FC6" w:rsidRPr="006003E2">
          <w:rPr>
            <w:rStyle w:val="a3"/>
            <w:lang w:val="en-US"/>
          </w:rPr>
          <w:t>ru</w:t>
        </w:r>
        <w:r w:rsidR="00367FC6" w:rsidRPr="002144FD">
          <w:rPr>
            <w:rStyle w:val="a3"/>
          </w:rPr>
          <w:t>/</w:t>
        </w:r>
        <w:r w:rsidR="00367FC6" w:rsidRPr="006003E2">
          <w:rPr>
            <w:rStyle w:val="a3"/>
            <w:lang w:val="en-US"/>
          </w:rPr>
          <w:t>obschestvo</w:t>
        </w:r>
        <w:r w:rsidR="00367FC6" w:rsidRPr="002144FD">
          <w:rPr>
            <w:rStyle w:val="a3"/>
          </w:rPr>
          <w:t>/28235269</w:t>
        </w:r>
      </w:hyperlink>
      <w:r w:rsidR="00367FC6" w:rsidRPr="002144FD">
        <w:t xml:space="preserve"> </w:t>
      </w:r>
    </w:p>
    <w:p w14:paraId="3CEB1741" w14:textId="77777777" w:rsidR="00B56BC9" w:rsidRPr="00B1227A" w:rsidRDefault="00B56BC9" w:rsidP="00B56BC9">
      <w:pPr>
        <w:pStyle w:val="2"/>
      </w:pPr>
      <w:bookmarkStart w:id="66" w:name="_Toc243465675"/>
      <w:r w:rsidRPr="00B1227A">
        <w:t>Известия, 20.10.2026, В Госдуме рассказали о графике выплаты пенсий в ноябре</w:t>
      </w:r>
      <w:bookmarkEnd w:id="66"/>
    </w:p>
    <w:p w14:paraId="21E7E4D1" w14:textId="5E28DF63" w:rsidR="00B56BC9" w:rsidRPr="00B1227A" w:rsidRDefault="00B56BC9" w:rsidP="00E37808">
      <w:pPr>
        <w:pStyle w:val="3"/>
      </w:pPr>
      <w:bookmarkStart w:id="67" w:name="_Toc243465676"/>
      <w:r w:rsidRPr="00B1227A">
        <w:t xml:space="preserve">В ноябре часть российских пенсионеров получит выплаты досрочно из-за празднования Дня народного единства, а отдельные категории граждан смогут рассчитывать на прибавку к пенсии. Об этом 20 октября рассказал </w:t>
      </w:r>
      <w:r w:rsidR="001768CD">
        <w:t>«</w:t>
      </w:r>
      <w:r w:rsidRPr="00B1227A">
        <w:t>Известиям</w:t>
      </w:r>
      <w:r w:rsidR="001768CD">
        <w:t>»</w:t>
      </w:r>
      <w:r w:rsidRPr="00B1227A">
        <w:t xml:space="preserve"> депутат Госдумы Алексей Говырин.</w:t>
      </w:r>
      <w:bookmarkEnd w:id="67"/>
    </w:p>
    <w:p w14:paraId="5841F559" w14:textId="706A5CAA" w:rsidR="00B56BC9" w:rsidRPr="00B1227A" w:rsidRDefault="001768CD" w:rsidP="00B56BC9">
      <w:r>
        <w:t>«</w:t>
      </w:r>
      <w:r w:rsidR="00B56BC9" w:rsidRPr="00B1227A">
        <w:t>В ноябре 2026 года пенсию через Социальный фонд России можно получить раньше обычного срока, если дата банковского перечисления выпадает на праздник или выходной. В таких случаях деньги перечисляют в предшествующий рабочий день. Для выплаты с обычной датой 4 ноября, в День народного единства, календарный ориентир - 3 ноября</w:t>
      </w:r>
      <w:r>
        <w:t>»</w:t>
      </w:r>
      <w:r w:rsidR="00B56BC9" w:rsidRPr="00B1227A">
        <w:t>, - рассказал парламентарий.</w:t>
      </w:r>
    </w:p>
    <w:p w14:paraId="756E45D9" w14:textId="77777777" w:rsidR="00B56BC9" w:rsidRPr="00B1227A" w:rsidRDefault="00B56BC9" w:rsidP="00B56BC9">
      <w:r w:rsidRPr="00B1227A">
        <w:t>По его словам, досрочное перечисление также затронет пенсионеров, чьи привычные даты получения денег приходятся на субботу или воскресенье.</w:t>
      </w:r>
    </w:p>
    <w:p w14:paraId="227A92F7" w14:textId="00CA5FF0" w:rsidR="00B56BC9" w:rsidRPr="00B1227A" w:rsidRDefault="001768CD" w:rsidP="00B56BC9">
      <w:r>
        <w:t>«</w:t>
      </w:r>
      <w:r w:rsidR="00B56BC9" w:rsidRPr="00B1227A">
        <w:t>По этому правилу перечисления за 7-8 ноября ожидаются 6-го, за 14-15 ноября - 13-го, а за 21-22 ноября - 20-го числа. Если местный график предусматривает выплаты 28-29 ноября, ориентиром будет 27-е. Это предварительные календарные даты, которые нужно сверить с ноябрьским графиком своего регионального отделения фонда</w:t>
      </w:r>
      <w:r>
        <w:t>»</w:t>
      </w:r>
      <w:r w:rsidR="00B56BC9" w:rsidRPr="00B1227A">
        <w:t>, - пояснил Говырин.</w:t>
      </w:r>
    </w:p>
    <w:p w14:paraId="5364CE65" w14:textId="02D1A527" w:rsidR="00B56BC9" w:rsidRPr="00B1227A" w:rsidRDefault="00B56BC9" w:rsidP="00B56BC9">
      <w:r w:rsidRPr="00B1227A">
        <w:t xml:space="preserve">Он добавил, что отдельный порядок действует для тех, кому пенсию доставляет </w:t>
      </w:r>
      <w:r w:rsidR="001768CD">
        <w:t>«</w:t>
      </w:r>
      <w:r w:rsidRPr="00B1227A">
        <w:t>Почта России</w:t>
      </w:r>
      <w:r w:rsidR="001768CD">
        <w:t>»</w:t>
      </w:r>
      <w:r w:rsidRPr="00B1227A">
        <w:t>. Здесь даты зависят от режима работы конкретного отделения и установленного графика доставки.</w:t>
      </w:r>
    </w:p>
    <w:p w14:paraId="5D4EC92A" w14:textId="0236E337" w:rsidR="00B56BC9" w:rsidRPr="00B1227A" w:rsidRDefault="001768CD" w:rsidP="00B56BC9">
      <w:r>
        <w:t>«</w:t>
      </w:r>
      <w:r w:rsidR="00B56BC9" w:rsidRPr="00B1227A">
        <w:t>Почта России</w:t>
      </w:r>
      <w:r>
        <w:t>»</w:t>
      </w:r>
      <w:r w:rsidR="00B56BC9" w:rsidRPr="00B1227A">
        <w:t xml:space="preserve"> обычно доставляет пенсии с 3-го по 25-е число. Здесь перенос зависит от режима конкретного отделения. Досрочная доставка допускается в пределах того же месяца и максимум за три дня до установленной даты. Срок своей доставки следует уточнить в почтовом отделении</w:t>
      </w:r>
      <w:r>
        <w:t>»</w:t>
      </w:r>
      <w:r w:rsidR="00B56BC9" w:rsidRPr="00B1227A">
        <w:t>, - отметил депутат.</w:t>
      </w:r>
    </w:p>
    <w:p w14:paraId="32882D3F" w14:textId="77777777" w:rsidR="00B56BC9" w:rsidRPr="00B1227A" w:rsidRDefault="00B56BC9" w:rsidP="00B56BC9">
      <w:r w:rsidRPr="00B1227A">
        <w:t>Говырин также обратил внимание на прибавки, которые могут получить отдельные категории пенсионеров в ноябре. В частности, право на увеличение фиксированной выплаты возникает у получателей страховой пенсии по старости, которым в октябре исполнилось 80 лет, а также у получателей страховой пенсии по старости или инвалидности, которым в том же месяце установили I группу инвалидности.</w:t>
      </w:r>
    </w:p>
    <w:p w14:paraId="2D3C8D53" w14:textId="4F263B3B" w:rsidR="00B56BC9" w:rsidRPr="00B1227A" w:rsidRDefault="001768CD" w:rsidP="00B56BC9">
      <w:r>
        <w:t>«</w:t>
      </w:r>
      <w:r w:rsidR="00B56BC9" w:rsidRPr="00B1227A">
        <w:t>В обоих случаях условие удвоения фиксированной выплаты - соответствующее повышение еще не предоставлено. Фиксированная выплата - установленная государством часть страховой пенсии. При достижении 80 лет и наличии I группы применяется одно удвоение этой части</w:t>
      </w:r>
      <w:r>
        <w:t>»</w:t>
      </w:r>
      <w:r w:rsidR="00B56BC9" w:rsidRPr="00B1227A">
        <w:t>, - пояснил парламентарий.</w:t>
      </w:r>
    </w:p>
    <w:p w14:paraId="07066EEA" w14:textId="77777777" w:rsidR="00B56BC9" w:rsidRPr="00B1227A" w:rsidRDefault="00B56BC9" w:rsidP="00B56BC9">
      <w:r w:rsidRPr="00B1227A">
        <w:t xml:space="preserve">Еще одна категория получателей прибавки - бывшие члены летных экипажей гражданской авиации и отдельные работники угольной промышленности. Для них с 1 ноября предусмотрена квартальная корректировка уже назначенных доплат. Размер </w:t>
      </w:r>
      <w:r w:rsidRPr="00B1227A">
        <w:lastRenderedPageBreak/>
        <w:t>пересматривают с учетом специального стажа, заработка и дополнительных взносов, которые работодатели перечислили за предыдущий квартал.</w:t>
      </w:r>
    </w:p>
    <w:p w14:paraId="1CD9BE9B" w14:textId="77777777" w:rsidR="00B56BC9" w:rsidRPr="00B1227A" w:rsidRDefault="00B56BC9" w:rsidP="00B56BC9">
      <w:r w:rsidRPr="00B1227A">
        <w:t>Кроме того, по словам Говырина, с 1 ноября возможны и другие индивидуальные прибавки, если Социальный фонд принял в октябре заявление на перерасчет по подтвержденному основанию.</w:t>
      </w:r>
    </w:p>
    <w:p w14:paraId="6872119B" w14:textId="77777777" w:rsidR="00B56BC9" w:rsidRPr="00B1227A" w:rsidRDefault="00B56BC9" w:rsidP="00B56BC9">
      <w:r w:rsidRPr="00B1227A">
        <w:t>Ранее в Госдуме рассказали о поэтапном повышении пенсий в 2027 году.</w:t>
      </w:r>
    </w:p>
    <w:p w14:paraId="05DE1AA5" w14:textId="0141DB16" w:rsidR="00B56BC9" w:rsidRPr="002144FD" w:rsidRDefault="002144FD" w:rsidP="00B56BC9">
      <w:hyperlink r:id="rId21" w:history="1">
        <w:r w:rsidR="00B56BC9" w:rsidRPr="00B1227A">
          <w:rPr>
            <w:rStyle w:val="a3"/>
          </w:rPr>
          <w:t>https://iz.ru/2180719/2026-10-20/v-gosdume-rasskazali-o-grafike-vyplaty-pensii-v-noiabre</w:t>
        </w:r>
      </w:hyperlink>
      <w:r w:rsidR="00B56BC9" w:rsidRPr="00B1227A">
        <w:t xml:space="preserve"> </w:t>
      </w:r>
    </w:p>
    <w:p w14:paraId="76DBF87C" w14:textId="39E7604E" w:rsidR="0080123C" w:rsidRPr="0080123C" w:rsidRDefault="0080123C" w:rsidP="0080123C">
      <w:pPr>
        <w:pStyle w:val="2"/>
      </w:pPr>
      <w:bookmarkStart w:id="68" w:name="_Toc243465677"/>
      <w:r w:rsidRPr="0080123C">
        <w:rPr>
          <w:lang w:val="en-US"/>
        </w:rPr>
        <w:t>NEWS</w:t>
      </w:r>
      <w:r w:rsidRPr="0080123C">
        <w:t>.</w:t>
      </w:r>
      <w:r w:rsidRPr="0080123C">
        <w:rPr>
          <w:lang w:val="en-US"/>
        </w:rPr>
        <w:t>ru</w:t>
      </w:r>
      <w:r w:rsidRPr="0080123C">
        <w:t>, 21.10.2026, Как вырастут пенсии в Москве и регионах в 2027 году: суммы, доплаты, нюансы</w:t>
      </w:r>
      <w:bookmarkEnd w:id="68"/>
    </w:p>
    <w:p w14:paraId="6FD894D2" w14:textId="77777777" w:rsidR="0080123C" w:rsidRPr="0080123C" w:rsidRDefault="0080123C" w:rsidP="0080123C">
      <w:pPr>
        <w:pStyle w:val="3"/>
      </w:pPr>
      <w:bookmarkStart w:id="69" w:name="_Toc243465678"/>
      <w:r w:rsidRPr="0080123C">
        <w:t xml:space="preserve">В 2027 году российских пенсионеров ждет заметное изменение: после длительного перерыва возвращается двойная индексация страховых пенсий. При этом суммы в Москве и регионах различаются - и дело не только в размере доплаты, но и в том, как устроены сами механизмы поддержки. </w:t>
      </w:r>
      <w:r w:rsidRPr="0080123C">
        <w:rPr>
          <w:lang w:val="en-US"/>
        </w:rPr>
        <w:t>NEWS</w:t>
      </w:r>
      <w:r w:rsidRPr="0080123C">
        <w:t>.</w:t>
      </w:r>
      <w:r w:rsidRPr="0080123C">
        <w:rPr>
          <w:lang w:val="en-US"/>
        </w:rPr>
        <w:t>ru</w:t>
      </w:r>
      <w:r w:rsidRPr="0080123C">
        <w:t xml:space="preserve"> рассказывает, какие выплаты получат пенсионеры в столице и в субъектах РФ, кому положены доплаты и какие нюансы скрываются за цифрами.</w:t>
      </w:r>
      <w:bookmarkEnd w:id="69"/>
    </w:p>
    <w:p w14:paraId="62D22C28" w14:textId="77777777" w:rsidR="0080123C" w:rsidRPr="0080123C" w:rsidRDefault="0080123C" w:rsidP="0080123C">
      <w:r w:rsidRPr="0080123C">
        <w:t>Как работает двойная индексация в 2027 году</w:t>
      </w:r>
    </w:p>
    <w:p w14:paraId="33F4DBB7" w14:textId="77777777" w:rsidR="0080123C" w:rsidRPr="0080123C" w:rsidRDefault="0080123C" w:rsidP="0080123C">
      <w:r w:rsidRPr="0080123C">
        <w:t>В 2027 году страховые пенсии будут повышаться дважды. Вице-премьер Татьяна Голикова подтвердила: после долгого перерыва Россия возвращается к двухэтапной индексации.</w:t>
      </w:r>
    </w:p>
    <w:p w14:paraId="539DC582" w14:textId="77777777" w:rsidR="0080123C" w:rsidRPr="0080123C" w:rsidRDefault="0080123C" w:rsidP="0080123C">
      <w:r w:rsidRPr="0080123C">
        <w:t>С 1 февраля пенсии вырастут на 6,8% - это прогнозируемый уровень инфляции за 2026 год. С 1 апреля последует дополнительное повышение на 3,3%, которое рассчитывается исходя из темпов роста фонда оплаты труда. Таким образом, в сумме прибавка составит около 10,1%.</w:t>
      </w:r>
    </w:p>
    <w:p w14:paraId="66AEF7BF" w14:textId="77777777" w:rsidR="0080123C" w:rsidRPr="0080123C" w:rsidRDefault="0080123C" w:rsidP="0080123C">
      <w:r w:rsidRPr="0080123C">
        <w:t>В абсолютных цифрах это выглядит так: фиксированная выплата к страховой пенсии по старости с 1 февраля увеличится с 9584 рублей до 10 236,44 рубля. Для пенсионеров старше 80 лет она удваивается и превысит 20 тыс. рублей. Стоимость одного пенсионного балла также вырастет - до 163,03 рубля с февраля и до 168,57 рубля с апреля.</w:t>
      </w:r>
    </w:p>
    <w:p w14:paraId="61634D53" w14:textId="77777777" w:rsidR="0080123C" w:rsidRPr="0080123C" w:rsidRDefault="0080123C" w:rsidP="0080123C">
      <w:r w:rsidRPr="0080123C">
        <w:t xml:space="preserve">Однако, как отмечает в беседе с </w:t>
      </w:r>
      <w:r w:rsidRPr="0080123C">
        <w:rPr>
          <w:lang w:val="en-US"/>
        </w:rPr>
        <w:t>NEWS</w:t>
      </w:r>
      <w:r w:rsidRPr="0080123C">
        <w:t>.</w:t>
      </w:r>
      <w:r w:rsidRPr="0080123C">
        <w:rPr>
          <w:lang w:val="en-US"/>
        </w:rPr>
        <w:t>ru</w:t>
      </w:r>
      <w:r w:rsidRPr="0080123C">
        <w:t xml:space="preserve"> доцент экономического факультета РУДН Андрей Гиринский, понятие «выиграть от двойной индексации» весьма относительно.</w:t>
      </w:r>
    </w:p>
    <w:p w14:paraId="399A5B6B" w14:textId="77777777" w:rsidR="0080123C" w:rsidRPr="00366D88" w:rsidRDefault="0080123C" w:rsidP="0080123C">
      <w:r w:rsidRPr="0080123C">
        <w:t xml:space="preserve">«Дело в том что индексация - это инструмент хеджирования рисков инфляции, а не средство повышения пенсии как таковое», - объясняет он. </w:t>
      </w:r>
      <w:r w:rsidRPr="00366D88">
        <w:t>По словам экономиста, в номинальном выражении пенсии будут расти, но это совершенно не означает, что наблюдается рост в реальном выражении. «От индексации выиграют все примерно в одинаковых пропорциях, так как этот инструмент реализуется в относительных, а не в абсолютных величинах», - добавляет он.</w:t>
      </w:r>
    </w:p>
    <w:p w14:paraId="71B1F1C8" w14:textId="77777777" w:rsidR="0080123C" w:rsidRPr="00366D88" w:rsidRDefault="0080123C" w:rsidP="0080123C">
      <w:r w:rsidRPr="00366D88">
        <w:t>На какие суммы могут рассчитывать пенсионеры</w:t>
      </w:r>
    </w:p>
    <w:p w14:paraId="529584A9" w14:textId="77777777" w:rsidR="0080123C" w:rsidRPr="00366D88" w:rsidRDefault="0080123C" w:rsidP="0080123C">
      <w:r w:rsidRPr="00366D88">
        <w:t>Средний размер страховой пенсии по старости к концу 2027 года, по оценкам Минфина, достигнет 29 904 рублей. Для сравнения: в 2026 году средняя пенсия составляла около 25 469 рублей.</w:t>
      </w:r>
    </w:p>
    <w:p w14:paraId="4D0F1CBD" w14:textId="77777777" w:rsidR="0080123C" w:rsidRPr="00366D88" w:rsidRDefault="0080123C" w:rsidP="0080123C">
      <w:r w:rsidRPr="00366D88">
        <w:lastRenderedPageBreak/>
        <w:t>При этом, как уточнил глава Соцфонда Сергей Чирков, средний размер страховой пенсии по старости для неработающих пенсионеров в России увеличится почти на 2500 рублей до 30 241 рубля.</w:t>
      </w:r>
    </w:p>
    <w:p w14:paraId="57CE543A" w14:textId="77777777" w:rsidR="0080123C" w:rsidRPr="00366D88" w:rsidRDefault="0080123C" w:rsidP="0080123C">
      <w:r w:rsidRPr="00366D88">
        <w:t>Окончательный процент апрельской индексации будет определен по итогам 2026 года, поэтому названные 3,3% - пока предварительная оценка.</w:t>
      </w:r>
    </w:p>
    <w:p w14:paraId="21821F8C" w14:textId="77777777" w:rsidR="0080123C" w:rsidRPr="00366D88" w:rsidRDefault="0080123C" w:rsidP="0080123C">
      <w:r w:rsidRPr="00366D88">
        <w:t>Сколько получат москвичи с учетом доплаты</w:t>
      </w:r>
    </w:p>
    <w:p w14:paraId="1800F59C" w14:textId="77777777" w:rsidR="0080123C" w:rsidRPr="00366D88" w:rsidRDefault="0080123C" w:rsidP="0080123C">
      <w:r w:rsidRPr="00366D88">
        <w:t>В столице действует отдельный механизм - городской социальный стандарт. С 1 января 2027 года минимальный размер пенсии неработающих москвичей с учетом городской доплаты составит 28 580 рублей в месяц. Об этом сообщил мэр Сергей Собянин. Повышение составит 4,3% к уровню 2026 года (27 401 рубль).</w:t>
      </w:r>
    </w:p>
    <w:p w14:paraId="77DB1A8A" w14:textId="77777777" w:rsidR="0080123C" w:rsidRPr="00366D88" w:rsidRDefault="0080123C" w:rsidP="0080123C">
      <w:r w:rsidRPr="00366D88">
        <w:t>Это не универсальная прибавка всем пенсионерам, а гарантия минимального дохода для тех, кто соответствует условиям. Главное условие - регистрация в Москве не менее 10 лет в общей сложности. Доплата положена только неработающим пенсионерам, чья пенсия ниже городского стандарта. Если начисленная пенсия превышает 28 580 рублей, доплата не производится.</w:t>
      </w:r>
    </w:p>
    <w:p w14:paraId="2B961B2B" w14:textId="77777777" w:rsidR="0080123C" w:rsidRPr="00366D88" w:rsidRDefault="0080123C" w:rsidP="0080123C">
      <w:r w:rsidRPr="00366D88">
        <w:t>Простыми словами, московская доплата - это «пол» для самых низких пенсий, а не надбавка к каждой выплате. Тем не менее для получателей она означает вполне конкретную прибавку: если в 2026 году минимум составлял 27 401 рубль, то в 2027-м он вырастет почти на 1200 рублей.</w:t>
      </w:r>
    </w:p>
    <w:p w14:paraId="389CFDD7" w14:textId="77777777" w:rsidR="0080123C" w:rsidRPr="00366D88" w:rsidRDefault="0080123C" w:rsidP="0080123C">
      <w:r w:rsidRPr="00366D88">
        <w:t>Кому положены доплаты в регионах и от чего они зависят</w:t>
      </w:r>
    </w:p>
    <w:p w14:paraId="79C2E3F0" w14:textId="77777777" w:rsidR="0080123C" w:rsidRPr="00366D88" w:rsidRDefault="0080123C" w:rsidP="0080123C">
      <w:r w:rsidRPr="00366D88">
        <w:t>Если в Москве пенсионный минимум привязан к городскому стандарту, то в большинстве субъектов федерации ориентиром служит региональный прожиточный минимум пенсионера. Именно до него доводят общую сумму материального обеспечения неработающего пенсионера через социальную доплату - федеральную или региональную.</w:t>
      </w:r>
    </w:p>
    <w:p w14:paraId="44AF6F4A" w14:textId="77777777" w:rsidR="0080123C" w:rsidRPr="00366D88" w:rsidRDefault="0080123C" w:rsidP="0080123C">
      <w:r w:rsidRPr="00366D88">
        <w:t>Разница между регионами велика. По среднему размеру пенсии лидируют северные и дальневосточные территории: Чукотка (около 42,2 тыс. рублей), Ненецкий АО (38,9 тыс.), Магаданская область (37,8 тыс.), Камчатский край (37,5 тыс.) и Ханты-Мансийский АО (37,2 тыс.). Самая низкая средняя пенсия зафиксирована в Дагестане - 18,9 тыс. рубля. Разрыв между Чукоткой и Дагестаном превышает 23 тыс. рублей.</w:t>
      </w:r>
    </w:p>
    <w:p w14:paraId="194D4287" w14:textId="77777777" w:rsidR="0080123C" w:rsidRPr="00366D88" w:rsidRDefault="0080123C" w:rsidP="0080123C">
      <w:r w:rsidRPr="00366D88">
        <w:t xml:space="preserve">Как отмечает в беседе с </w:t>
      </w:r>
      <w:r w:rsidRPr="0080123C">
        <w:rPr>
          <w:lang w:val="en-US"/>
        </w:rPr>
        <w:t>NEWS</w:t>
      </w:r>
      <w:r w:rsidRPr="00366D88">
        <w:t>.</w:t>
      </w:r>
      <w:r w:rsidRPr="0080123C">
        <w:rPr>
          <w:lang w:val="en-US"/>
        </w:rPr>
        <w:t>ru</w:t>
      </w:r>
      <w:r w:rsidRPr="00366D88">
        <w:t xml:space="preserve"> доцент кафедры оценочной деятельности и корпоративных финансов университета «Синергия» Лидия Мазур, разрыв в пенсиях между регионами объясняется прежде всего разницей в уровне зарплат и, соответственно, в накопленных пенсионных баллах. «Там, где зарплаты выше, пенсия формируется на бо льшую базу, поэтому и итоговые выплаты оказываются заметно больше», - говорит она.</w:t>
      </w:r>
    </w:p>
    <w:p w14:paraId="43FDE3F3" w14:textId="77777777" w:rsidR="0080123C" w:rsidRPr="00366D88" w:rsidRDefault="0080123C" w:rsidP="0080123C">
      <w:r w:rsidRPr="00366D88">
        <w:t>Кроме того, нужно учитывать северный коэффициент. За работу в условиях Крайнего Севера и приравненных к ним местностей пенсионеры получают повышающие коэффициенты и надбавки за «северный» стаж - до 50%.</w:t>
      </w:r>
    </w:p>
    <w:p w14:paraId="7E1EAFE0" w14:textId="77777777" w:rsidR="0080123C" w:rsidRPr="00366D88" w:rsidRDefault="0080123C" w:rsidP="0080123C">
      <w:r w:rsidRPr="00366D88">
        <w:t xml:space="preserve">Как индексация влияет на северный коэффициент? Индексация увеличивает саму страховую пенсию - ее базовую часть и стоимость балла. «Северная» надбавка при этом не индексируется отдельно: она рассчитывается как процент от уже проиндексированной суммы либо установлена в фиксированном размере, привязанном к базовой выплате. То </w:t>
      </w:r>
      <w:r w:rsidRPr="00366D88">
        <w:lastRenderedPageBreak/>
        <w:t>есть когда федеральная пенсия растет на 6,8% и 3,3%, вместе с ней в большинстве случаев «подтягивается» и северная надбавка, поскольку она производна от основной выплаты.</w:t>
      </w:r>
    </w:p>
    <w:p w14:paraId="7A4E12F7" w14:textId="77777777" w:rsidR="0080123C" w:rsidRPr="00366D88" w:rsidRDefault="0080123C" w:rsidP="0080123C">
      <w:r w:rsidRPr="00366D88">
        <w:t>«В северных регионах вес процента будет конечно выше и это может создать обманчивое ощущение об увеличении. Однако это лишь номинальный параметр с учетом индекса цен северных регионов». Иными словами, более заметная прибавка в рублях на Севере не обязательно означает опережающий рост реального дохода из-за более высокой стоимости жизни на этих территориях», - комментирует Андрей Гиринский.</w:t>
      </w:r>
    </w:p>
    <w:p w14:paraId="203A91D5" w14:textId="77777777" w:rsidR="0080123C" w:rsidRPr="00366D88" w:rsidRDefault="0080123C" w:rsidP="0080123C">
      <w:r w:rsidRPr="00366D88">
        <w:t>Что еще важно знать о доплатах и индексации</w:t>
      </w:r>
    </w:p>
    <w:p w14:paraId="01F954DA" w14:textId="77777777" w:rsidR="0080123C" w:rsidRPr="00366D88" w:rsidRDefault="0080123C" w:rsidP="0080123C">
      <w:r w:rsidRPr="00366D88">
        <w:t xml:space="preserve">По словам доцента Финансового университета при правительстве РФ Игоря Балынина, «двойная индексация 2027 года затронет всю территорию России - это решение федерального уровня, а не отдельных регионов». «У работавших в 2026 году пенсионеров будет еще и третье увеличение в 2027 году - традиционное августовское увеличение размеров страховых пенсий с учетом набранных индивидуальных пенсионных коэффициентов (до трех)», - напоминает собеседник </w:t>
      </w:r>
      <w:r w:rsidRPr="0080123C">
        <w:rPr>
          <w:lang w:val="en-US"/>
        </w:rPr>
        <w:t>NEWS</w:t>
      </w:r>
      <w:r w:rsidRPr="00366D88">
        <w:t>.</w:t>
      </w:r>
      <w:r w:rsidRPr="0080123C">
        <w:rPr>
          <w:lang w:val="en-US"/>
        </w:rPr>
        <w:t>ru</w:t>
      </w:r>
      <w:r w:rsidRPr="00366D88">
        <w:t>.</w:t>
      </w:r>
    </w:p>
    <w:p w14:paraId="5538D2B6" w14:textId="77777777" w:rsidR="0080123C" w:rsidRPr="00366D88" w:rsidRDefault="0080123C" w:rsidP="0080123C">
      <w:r w:rsidRPr="00366D88">
        <w:t>Как уже говорилось, если у неработающего пенсионера общая сумма всех его выплат не дотягивает до прожиточного минимума пенсионера (ПМП), установленного в его регионе, ему назначают социальную доплату - федеральную или региональную. Доплата действует до тех пор, пока общий доход не сравняется с этим прожиточным минимумом.</w:t>
      </w:r>
    </w:p>
    <w:p w14:paraId="7FF86DB4" w14:textId="77777777" w:rsidR="0080123C" w:rsidRPr="00366D88" w:rsidRDefault="0080123C" w:rsidP="0080123C">
      <w:r w:rsidRPr="00366D88">
        <w:t>При расчете общего дохода пенсионера учитывают:</w:t>
      </w:r>
    </w:p>
    <w:p w14:paraId="78957E36" w14:textId="77777777" w:rsidR="0080123C" w:rsidRPr="00366D88" w:rsidRDefault="0080123C" w:rsidP="0080123C">
      <w:r w:rsidRPr="00366D88">
        <w:t>•</w:t>
      </w:r>
      <w:r w:rsidRPr="00366D88">
        <w:tab/>
        <w:t>пенсию;</w:t>
      </w:r>
    </w:p>
    <w:p w14:paraId="1A17C625" w14:textId="77777777" w:rsidR="0080123C" w:rsidRPr="00366D88" w:rsidRDefault="0080123C" w:rsidP="0080123C">
      <w:r w:rsidRPr="00366D88">
        <w:t>•</w:t>
      </w:r>
      <w:r w:rsidRPr="00366D88">
        <w:tab/>
        <w:t>срочную пенсионную выплату;</w:t>
      </w:r>
    </w:p>
    <w:p w14:paraId="1D193BE8" w14:textId="77777777" w:rsidR="0080123C" w:rsidRPr="00366D88" w:rsidRDefault="0080123C" w:rsidP="0080123C">
      <w:r w:rsidRPr="00366D88">
        <w:t>•</w:t>
      </w:r>
      <w:r w:rsidRPr="00366D88">
        <w:tab/>
        <w:t>дополнительное материальное (социальное) обеспечение;</w:t>
      </w:r>
    </w:p>
    <w:p w14:paraId="6C1BEB2D" w14:textId="77777777" w:rsidR="0080123C" w:rsidRPr="00366D88" w:rsidRDefault="0080123C" w:rsidP="0080123C">
      <w:r w:rsidRPr="00366D88">
        <w:t>•</w:t>
      </w:r>
      <w:r w:rsidRPr="00366D88">
        <w:tab/>
        <w:t>ежемесячную денежную выплату (включая стоимость набора социальных услуг);</w:t>
      </w:r>
    </w:p>
    <w:p w14:paraId="061A0A86" w14:textId="77777777" w:rsidR="0080123C" w:rsidRPr="00366D88" w:rsidRDefault="0080123C" w:rsidP="0080123C">
      <w:r w:rsidRPr="00366D88">
        <w:t>•</w:t>
      </w:r>
      <w:r w:rsidRPr="00366D88">
        <w:tab/>
        <w:t>другие меры социальной поддержки, установленные регионом, - но только если они выражены в деньгах. Разовые (единовременные) выплаты при этом не учитываются.</w:t>
      </w:r>
    </w:p>
    <w:p w14:paraId="30125CD2" w14:textId="77777777" w:rsidR="0080123C" w:rsidRPr="00366D88" w:rsidRDefault="0080123C" w:rsidP="0080123C">
      <w:r w:rsidRPr="00366D88">
        <w:t>Некоторые виды поддержки при расчете дохода не учитываются, напоминает Балынин. Речь о помощи, которую пенсионер получает не деньгами, а в натуральной форме, - например, льготами или услугами.</w:t>
      </w:r>
    </w:p>
    <w:p w14:paraId="4B7FA939" w14:textId="77777777" w:rsidR="0080123C" w:rsidRPr="00366D88" w:rsidRDefault="0080123C" w:rsidP="0080123C">
      <w:r w:rsidRPr="00366D88">
        <w:t>Но есть исключения. Все-таки учитываются (в денежном выражении):</w:t>
      </w:r>
    </w:p>
    <w:p w14:paraId="7B8BCDBD" w14:textId="77777777" w:rsidR="0080123C" w:rsidRPr="00366D88" w:rsidRDefault="0080123C" w:rsidP="0080123C">
      <w:r w:rsidRPr="00366D88">
        <w:t>•</w:t>
      </w:r>
      <w:r w:rsidRPr="00366D88">
        <w:tab/>
        <w:t>компенсация за пользование телефоном;</w:t>
      </w:r>
    </w:p>
    <w:p w14:paraId="3D60CA4A" w14:textId="77777777" w:rsidR="0080123C" w:rsidRPr="00366D88" w:rsidRDefault="0080123C" w:rsidP="0080123C">
      <w:r w:rsidRPr="00366D88">
        <w:t>•</w:t>
      </w:r>
      <w:r w:rsidRPr="00366D88">
        <w:tab/>
        <w:t>компенсация за жилье и коммунальные услуги;</w:t>
      </w:r>
    </w:p>
    <w:p w14:paraId="453D51AC" w14:textId="77777777" w:rsidR="0080123C" w:rsidRPr="00366D88" w:rsidRDefault="0080123C" w:rsidP="0080123C">
      <w:r w:rsidRPr="00366D88">
        <w:t>•</w:t>
      </w:r>
      <w:r w:rsidRPr="00366D88">
        <w:tab/>
        <w:t>компенсация за проезд на городском, пригородном и междугородном транспорте;</w:t>
      </w:r>
    </w:p>
    <w:p w14:paraId="5C7316B0" w14:textId="77777777" w:rsidR="0080123C" w:rsidRPr="00366D88" w:rsidRDefault="0080123C" w:rsidP="0080123C">
      <w:r w:rsidRPr="00366D88">
        <w:t>•</w:t>
      </w:r>
      <w:r w:rsidRPr="00366D88">
        <w:tab/>
        <w:t xml:space="preserve">денежные выплаты взамен этих льгот.  </w:t>
      </w:r>
    </w:p>
    <w:p w14:paraId="7945FF59" w14:textId="35522CEE" w:rsidR="0080123C" w:rsidRPr="00366D88" w:rsidRDefault="002144FD" w:rsidP="0080123C">
      <w:hyperlink r:id="rId22" w:history="1">
        <w:r w:rsidR="0080123C" w:rsidRPr="006003E2">
          <w:rPr>
            <w:rStyle w:val="a3"/>
            <w:lang w:val="en-US"/>
          </w:rPr>
          <w:t>https</w:t>
        </w:r>
        <w:r w:rsidR="0080123C" w:rsidRPr="00366D88">
          <w:rPr>
            <w:rStyle w:val="a3"/>
          </w:rPr>
          <w:t>://</w:t>
        </w:r>
        <w:r w:rsidR="0080123C" w:rsidRPr="006003E2">
          <w:rPr>
            <w:rStyle w:val="a3"/>
            <w:lang w:val="en-US"/>
          </w:rPr>
          <w:t>news</w:t>
        </w:r>
        <w:r w:rsidR="0080123C" w:rsidRPr="00366D88">
          <w:rPr>
            <w:rStyle w:val="a3"/>
          </w:rPr>
          <w:t>.</w:t>
        </w:r>
        <w:r w:rsidR="0080123C" w:rsidRPr="006003E2">
          <w:rPr>
            <w:rStyle w:val="a3"/>
            <w:lang w:val="en-US"/>
          </w:rPr>
          <w:t>ru</w:t>
        </w:r>
        <w:r w:rsidR="0080123C" w:rsidRPr="00366D88">
          <w:rPr>
            <w:rStyle w:val="a3"/>
          </w:rPr>
          <w:t>/</w:t>
        </w:r>
        <w:r w:rsidR="0080123C" w:rsidRPr="006003E2">
          <w:rPr>
            <w:rStyle w:val="a3"/>
            <w:lang w:val="en-US"/>
          </w:rPr>
          <w:t>economics</w:t>
        </w:r>
        <w:r w:rsidR="0080123C" w:rsidRPr="00366D88">
          <w:rPr>
            <w:rStyle w:val="a3"/>
          </w:rPr>
          <w:t>/</w:t>
        </w:r>
        <w:r w:rsidR="0080123C" w:rsidRPr="006003E2">
          <w:rPr>
            <w:rStyle w:val="a3"/>
            <w:lang w:val="en-US"/>
          </w:rPr>
          <w:t>kak</w:t>
        </w:r>
        <w:r w:rsidR="0080123C" w:rsidRPr="00366D88">
          <w:rPr>
            <w:rStyle w:val="a3"/>
          </w:rPr>
          <w:t>-</w:t>
        </w:r>
        <w:r w:rsidR="0080123C" w:rsidRPr="006003E2">
          <w:rPr>
            <w:rStyle w:val="a3"/>
            <w:lang w:val="en-US"/>
          </w:rPr>
          <w:t>vyrastut</w:t>
        </w:r>
        <w:r w:rsidR="0080123C" w:rsidRPr="00366D88">
          <w:rPr>
            <w:rStyle w:val="a3"/>
          </w:rPr>
          <w:t>-</w:t>
        </w:r>
        <w:r w:rsidR="0080123C" w:rsidRPr="006003E2">
          <w:rPr>
            <w:rStyle w:val="a3"/>
            <w:lang w:val="en-US"/>
          </w:rPr>
          <w:t>pensii</w:t>
        </w:r>
        <w:r w:rsidR="0080123C" w:rsidRPr="00366D88">
          <w:rPr>
            <w:rStyle w:val="a3"/>
          </w:rPr>
          <w:t>-</w:t>
        </w:r>
        <w:r w:rsidR="0080123C" w:rsidRPr="006003E2">
          <w:rPr>
            <w:rStyle w:val="a3"/>
            <w:lang w:val="en-US"/>
          </w:rPr>
          <w:t>v</w:t>
        </w:r>
        <w:r w:rsidR="0080123C" w:rsidRPr="00366D88">
          <w:rPr>
            <w:rStyle w:val="a3"/>
          </w:rPr>
          <w:t>-</w:t>
        </w:r>
        <w:r w:rsidR="0080123C" w:rsidRPr="006003E2">
          <w:rPr>
            <w:rStyle w:val="a3"/>
            <w:lang w:val="en-US"/>
          </w:rPr>
          <w:t>moskve</w:t>
        </w:r>
        <w:r w:rsidR="0080123C" w:rsidRPr="00366D88">
          <w:rPr>
            <w:rStyle w:val="a3"/>
          </w:rPr>
          <w:t>-</w:t>
        </w:r>
        <w:r w:rsidR="0080123C" w:rsidRPr="006003E2">
          <w:rPr>
            <w:rStyle w:val="a3"/>
            <w:lang w:val="en-US"/>
          </w:rPr>
          <w:t>i</w:t>
        </w:r>
        <w:r w:rsidR="0080123C" w:rsidRPr="00366D88">
          <w:rPr>
            <w:rStyle w:val="a3"/>
          </w:rPr>
          <w:t>-</w:t>
        </w:r>
        <w:r w:rsidR="0080123C" w:rsidRPr="006003E2">
          <w:rPr>
            <w:rStyle w:val="a3"/>
            <w:lang w:val="en-US"/>
          </w:rPr>
          <w:t>regionah</w:t>
        </w:r>
        <w:r w:rsidR="0080123C" w:rsidRPr="00366D88">
          <w:rPr>
            <w:rStyle w:val="a3"/>
          </w:rPr>
          <w:t>-</w:t>
        </w:r>
        <w:r w:rsidR="0080123C" w:rsidRPr="006003E2">
          <w:rPr>
            <w:rStyle w:val="a3"/>
            <w:lang w:val="en-US"/>
          </w:rPr>
          <w:t>v</w:t>
        </w:r>
        <w:r w:rsidR="0080123C" w:rsidRPr="00366D88">
          <w:rPr>
            <w:rStyle w:val="a3"/>
          </w:rPr>
          <w:t>-2027-</w:t>
        </w:r>
        <w:r w:rsidR="0080123C" w:rsidRPr="006003E2">
          <w:rPr>
            <w:rStyle w:val="a3"/>
            <w:lang w:val="en-US"/>
          </w:rPr>
          <w:t>godu</w:t>
        </w:r>
        <w:r w:rsidR="0080123C" w:rsidRPr="00366D88">
          <w:rPr>
            <w:rStyle w:val="a3"/>
          </w:rPr>
          <w:t>-</w:t>
        </w:r>
        <w:r w:rsidR="0080123C" w:rsidRPr="006003E2">
          <w:rPr>
            <w:rStyle w:val="a3"/>
            <w:lang w:val="en-US"/>
          </w:rPr>
          <w:t>summy</w:t>
        </w:r>
        <w:r w:rsidR="0080123C" w:rsidRPr="00366D88">
          <w:rPr>
            <w:rStyle w:val="a3"/>
          </w:rPr>
          <w:t>-</w:t>
        </w:r>
        <w:r w:rsidR="0080123C" w:rsidRPr="006003E2">
          <w:rPr>
            <w:rStyle w:val="a3"/>
            <w:lang w:val="en-US"/>
          </w:rPr>
          <w:t>doplaty</w:t>
        </w:r>
        <w:r w:rsidR="0080123C" w:rsidRPr="00366D88">
          <w:rPr>
            <w:rStyle w:val="a3"/>
          </w:rPr>
          <w:t>-</w:t>
        </w:r>
        <w:r w:rsidR="0080123C" w:rsidRPr="006003E2">
          <w:rPr>
            <w:rStyle w:val="a3"/>
            <w:lang w:val="en-US"/>
          </w:rPr>
          <w:t>nyuansy</w:t>
        </w:r>
      </w:hyperlink>
      <w:r w:rsidR="0080123C" w:rsidRPr="00366D88">
        <w:t xml:space="preserve"> </w:t>
      </w:r>
    </w:p>
    <w:p w14:paraId="56810790" w14:textId="77777777" w:rsidR="00F535C0" w:rsidRPr="00B1227A" w:rsidRDefault="00F535C0" w:rsidP="00F535C0">
      <w:pPr>
        <w:pStyle w:val="2"/>
      </w:pPr>
      <w:bookmarkStart w:id="70" w:name="_Toc243465679"/>
      <w:r w:rsidRPr="00B1227A">
        <w:lastRenderedPageBreak/>
        <w:t>Life.ru, 20.10.2026, В СФР рассказали, каким будет рост пенсий неработающих россиян в 2027 году</w:t>
      </w:r>
      <w:bookmarkEnd w:id="70"/>
    </w:p>
    <w:p w14:paraId="2F0C1434" w14:textId="1D0B9C70" w:rsidR="00F535C0" w:rsidRPr="00B1227A" w:rsidRDefault="00F535C0" w:rsidP="00E37808">
      <w:pPr>
        <w:pStyle w:val="3"/>
      </w:pPr>
      <w:bookmarkStart w:id="71" w:name="_Toc243465680"/>
      <w:r w:rsidRPr="00B1227A">
        <w:t xml:space="preserve">Средняя страховая пенсия по старости для неработающих россиян в 2027 году впервые превысит 30 тысяч рублей и достигнет 30241 рубля. По сравнению с 2026 годом ежемесячные выплаты увеличатся в среднем на 2466 рублей. Такие цифры назвал председатель Социального фонда России Сергей Чирков в беседе с РИА </w:t>
      </w:r>
      <w:r w:rsidR="001768CD">
        <w:t>«</w:t>
      </w:r>
      <w:r w:rsidRPr="00B1227A">
        <w:t>Новости</w:t>
      </w:r>
      <w:r w:rsidR="001768CD">
        <w:t>»</w:t>
      </w:r>
      <w:r w:rsidRPr="00B1227A">
        <w:t>.</w:t>
      </w:r>
      <w:bookmarkEnd w:id="71"/>
    </w:p>
    <w:p w14:paraId="7D6FD026" w14:textId="6F69DA14" w:rsidR="00F535C0" w:rsidRPr="00B1227A" w:rsidRDefault="001768CD" w:rsidP="00F535C0">
      <w:r>
        <w:t>«</w:t>
      </w:r>
      <w:r w:rsidR="00F535C0" w:rsidRPr="00B1227A">
        <w:t>Средний размер страховой пенсии по старости повысится в 2027 году на 2 466 рублей - до 30 241 рубля. Это средний размер пенсии по старости неработающих пенсионеров</w:t>
      </w:r>
      <w:r>
        <w:t>»</w:t>
      </w:r>
      <w:r w:rsidR="00F535C0" w:rsidRPr="00B1227A">
        <w:t>, - пояснил он.</w:t>
      </w:r>
    </w:p>
    <w:p w14:paraId="45914A06" w14:textId="77777777" w:rsidR="00F535C0" w:rsidRPr="00B1227A" w:rsidRDefault="00F535C0" w:rsidP="00F535C0">
      <w:r w:rsidRPr="00B1227A">
        <w:t>Рост выплат обеспечит двухэтапная индексация, которую планируют провести в следующем году. Первое повышение намечено на 1 февраля - на 6,8%, второе состоится 1 апреля и составит ещё 3,3%.</w:t>
      </w:r>
    </w:p>
    <w:p w14:paraId="71D1AAB5" w14:textId="77777777" w:rsidR="00F535C0" w:rsidRPr="00B1227A" w:rsidRDefault="00F535C0" w:rsidP="00F535C0">
      <w:r w:rsidRPr="00B1227A">
        <w:t>Ранее Life.ru писал, что средняя страховая пенсия по старости в России к концу 2027 года может приблизиться к 29,9 тысячи рублей. Общую прибавку после двух индексаций профессор Финансового университета при правительстве РФ Александр Сафонов оценил почти в 2600 рублей.</w:t>
      </w:r>
    </w:p>
    <w:p w14:paraId="164C185F" w14:textId="3D31D9FE" w:rsidR="00F535C0" w:rsidRPr="00BE3AD6" w:rsidRDefault="002144FD" w:rsidP="00F535C0">
      <w:hyperlink r:id="rId23" w:history="1">
        <w:r w:rsidR="00F535C0" w:rsidRPr="00B1227A">
          <w:rPr>
            <w:rStyle w:val="a3"/>
          </w:rPr>
          <w:t>https://life.ru/p/v-sfr-rasskazali-kakim-budet-rost-pensiy-nerabotayuschih-rossiyan-v-2027-godu</w:t>
        </w:r>
      </w:hyperlink>
    </w:p>
    <w:p w14:paraId="0E642540" w14:textId="06A4A38B" w:rsidR="007E23C2" w:rsidRPr="008935D7" w:rsidRDefault="007E23C2" w:rsidP="007E23C2">
      <w:pPr>
        <w:pStyle w:val="2"/>
      </w:pPr>
      <w:bookmarkStart w:id="72" w:name="_Toc243465681"/>
      <w:r w:rsidRPr="007E23C2">
        <w:rPr>
          <w:lang w:val="en-US"/>
        </w:rPr>
        <w:t>Life</w:t>
      </w:r>
      <w:r w:rsidRPr="007E23C2">
        <w:t>.</w:t>
      </w:r>
      <w:r w:rsidRPr="007E23C2">
        <w:rPr>
          <w:lang w:val="en-US"/>
        </w:rPr>
        <w:t>Ru</w:t>
      </w:r>
      <w:r w:rsidRPr="007E23C2">
        <w:t>, 20.10.2026</w:t>
      </w:r>
      <w:r w:rsidRPr="008935D7">
        <w:t xml:space="preserve">, </w:t>
      </w:r>
      <w:r w:rsidRPr="007E23C2">
        <w:t>Пенсии вырастут дважды: как изменится жизнь обычного пенсионера в 2027 году, объяснили в СПР</w:t>
      </w:r>
      <w:bookmarkEnd w:id="72"/>
    </w:p>
    <w:p w14:paraId="6875B025" w14:textId="77777777" w:rsidR="007E23C2" w:rsidRPr="007E23C2" w:rsidRDefault="007E23C2" w:rsidP="007E23C2">
      <w:pPr>
        <w:pStyle w:val="3"/>
      </w:pPr>
      <w:bookmarkStart w:id="73" w:name="_Toc243465682"/>
      <w:r w:rsidRPr="007E23C2">
        <w:t xml:space="preserve">Индексация пенсий в 2027 году позволит пожилым россиянам сохранить привычный уровень жизни, а дополнительное апрельское повышение принесёт пусть небольшое, но реальное улучшение. Об этом </w:t>
      </w:r>
      <w:r w:rsidRPr="007E23C2">
        <w:rPr>
          <w:lang w:val="en-US"/>
        </w:rPr>
        <w:t>Life</w:t>
      </w:r>
      <w:r w:rsidRPr="007E23C2">
        <w:t>.</w:t>
      </w:r>
      <w:r w:rsidRPr="007E23C2">
        <w:rPr>
          <w:lang w:val="en-US"/>
        </w:rPr>
        <w:t>ru</w:t>
      </w:r>
      <w:r w:rsidRPr="007E23C2">
        <w:t xml:space="preserve"> рассказал председатель Союза пенсионеров России Валерий Рязанский.</w:t>
      </w:r>
      <w:bookmarkEnd w:id="73"/>
    </w:p>
    <w:p w14:paraId="05F35AAE" w14:textId="77777777" w:rsidR="007E23C2" w:rsidRPr="007E23C2" w:rsidRDefault="007E23C2" w:rsidP="007E23C2">
      <w:r w:rsidRPr="007E23C2">
        <w:t>По его словам, первая индексация фактически компенсирует рост цен. Пенсионеры смогут сохранить прежний уровень потребления, однако заметного увеличения покупательной способности ждать не стоит. Другое дело - апрельская прибавка, которая должна немного повысить доходы сверх компенсации инфляции.</w:t>
      </w:r>
    </w:p>
    <w:p w14:paraId="63EA7384" w14:textId="77777777" w:rsidR="007E23C2" w:rsidRPr="007E23C2" w:rsidRDefault="007E23C2" w:rsidP="007E23C2">
      <w:r w:rsidRPr="007E23C2">
        <w:t xml:space="preserve">В 2027 году страховые пенсии планируют проиндексировать дважды: с 1 февраля - предварительно на 6,8%, а с 1 апреля - дополнительно на 3,3%. Как ранее сообщал </w:t>
      </w:r>
      <w:r w:rsidRPr="007E23C2">
        <w:rPr>
          <w:lang w:val="en-US"/>
        </w:rPr>
        <w:t>Life</w:t>
      </w:r>
      <w:r w:rsidRPr="007E23C2">
        <w:t>.</w:t>
      </w:r>
      <w:r w:rsidRPr="007E23C2">
        <w:rPr>
          <w:lang w:val="en-US"/>
        </w:rPr>
        <w:t>ru</w:t>
      </w:r>
      <w:r w:rsidRPr="007E23C2">
        <w:t>, средняя страховая пенсия по старости у неработающих россиян за год вырастет на 2466 рублей и достигнет 30 241 рубля. Конкретная прибавка будет зависеть от размера назначенной выплаты.</w:t>
      </w:r>
    </w:p>
    <w:p w14:paraId="345E7289" w14:textId="77777777" w:rsidR="007E23C2" w:rsidRPr="007E23C2" w:rsidRDefault="007E23C2" w:rsidP="007E23C2">
      <w:r w:rsidRPr="007E23C2">
        <w:t>Рязанский привёл и более наглядный пример. Если пенсионер получает 28 тысяч рублей, то повышение примерно на 10% даст ему около трёх тысяч рублей дополнительно. Для пожилых людей такая сумма уже может быть ощутимой.</w:t>
      </w:r>
    </w:p>
    <w:p w14:paraId="265CB49C" w14:textId="77777777" w:rsidR="007E23C2" w:rsidRPr="007E23C2" w:rsidRDefault="007E23C2" w:rsidP="007E23C2">
      <w:r w:rsidRPr="007E23C2">
        <w:t>Для пенсионеров 10% повышения пенсии, включая индексацию, - это хороший показатель. Это ощутимо, тем более для пенсионеров.</w:t>
      </w:r>
    </w:p>
    <w:p w14:paraId="4D89790C" w14:textId="77777777" w:rsidR="007E23C2" w:rsidRPr="007E23C2" w:rsidRDefault="007E23C2" w:rsidP="007E23C2">
      <w:r w:rsidRPr="007E23C2">
        <w:t>Валерий Рязанский</w:t>
      </w:r>
    </w:p>
    <w:p w14:paraId="2DF599ED" w14:textId="77777777" w:rsidR="007E23C2" w:rsidRPr="007E23C2" w:rsidRDefault="007E23C2" w:rsidP="007E23C2">
      <w:r w:rsidRPr="007E23C2">
        <w:lastRenderedPageBreak/>
        <w:t>Председатель Союза Пенсионеров России</w:t>
      </w:r>
    </w:p>
    <w:p w14:paraId="421EE766" w14:textId="77777777" w:rsidR="007E23C2" w:rsidRPr="007E23C2" w:rsidRDefault="007E23C2" w:rsidP="007E23C2">
      <w:r w:rsidRPr="007E23C2">
        <w:t>Иная ситуация с получателями социальных пенсий. Их выплаты также проиндексируют в апреле, однако, по оценке Рязанского, повышение будет направлено прежде всего на компенсацию инфляции. Поэтому рассчитывать на дополнительное улучшение материального положения этой категории пенсионеров не приходится.</w:t>
      </w:r>
    </w:p>
    <w:p w14:paraId="40160D10" w14:textId="436479C9" w:rsidR="007E23C2" w:rsidRPr="002144FD" w:rsidRDefault="002144FD" w:rsidP="007E23C2">
      <w:hyperlink r:id="rId24" w:history="1">
        <w:r w:rsidR="007E23C2" w:rsidRPr="006003E2">
          <w:rPr>
            <w:rStyle w:val="a3"/>
            <w:lang w:val="en-US"/>
          </w:rPr>
          <w:t>https</w:t>
        </w:r>
        <w:r w:rsidR="007E23C2" w:rsidRPr="007E23C2">
          <w:rPr>
            <w:rStyle w:val="a3"/>
          </w:rPr>
          <w:t>://</w:t>
        </w:r>
        <w:r w:rsidR="007E23C2" w:rsidRPr="006003E2">
          <w:rPr>
            <w:rStyle w:val="a3"/>
            <w:lang w:val="en-US"/>
          </w:rPr>
          <w:t>life</w:t>
        </w:r>
        <w:r w:rsidR="007E23C2" w:rsidRPr="007E23C2">
          <w:rPr>
            <w:rStyle w:val="a3"/>
          </w:rPr>
          <w:t>.</w:t>
        </w:r>
        <w:r w:rsidR="007E23C2" w:rsidRPr="006003E2">
          <w:rPr>
            <w:rStyle w:val="a3"/>
            <w:lang w:val="en-US"/>
          </w:rPr>
          <w:t>ru</w:t>
        </w:r>
        <w:r w:rsidR="007E23C2" w:rsidRPr="007E23C2">
          <w:rPr>
            <w:rStyle w:val="a3"/>
          </w:rPr>
          <w:t>/</w:t>
        </w:r>
        <w:r w:rsidR="007E23C2" w:rsidRPr="006003E2">
          <w:rPr>
            <w:rStyle w:val="a3"/>
            <w:lang w:val="en-US"/>
          </w:rPr>
          <w:t>p</w:t>
        </w:r>
        <w:r w:rsidR="007E23C2" w:rsidRPr="007E23C2">
          <w:rPr>
            <w:rStyle w:val="a3"/>
          </w:rPr>
          <w:t>/</w:t>
        </w:r>
        <w:r w:rsidR="007E23C2" w:rsidRPr="006003E2">
          <w:rPr>
            <w:rStyle w:val="a3"/>
            <w:lang w:val="en-US"/>
          </w:rPr>
          <w:t>pensii</w:t>
        </w:r>
        <w:r w:rsidR="007E23C2" w:rsidRPr="007E23C2">
          <w:rPr>
            <w:rStyle w:val="a3"/>
          </w:rPr>
          <w:t>-</w:t>
        </w:r>
        <w:r w:rsidR="007E23C2" w:rsidRPr="006003E2">
          <w:rPr>
            <w:rStyle w:val="a3"/>
            <w:lang w:val="en-US"/>
          </w:rPr>
          <w:t>vyrastut</w:t>
        </w:r>
        <w:r w:rsidR="007E23C2" w:rsidRPr="007E23C2">
          <w:rPr>
            <w:rStyle w:val="a3"/>
          </w:rPr>
          <w:t>-</w:t>
        </w:r>
        <w:r w:rsidR="007E23C2" w:rsidRPr="006003E2">
          <w:rPr>
            <w:rStyle w:val="a3"/>
            <w:lang w:val="en-US"/>
          </w:rPr>
          <w:t>dvazhdy</w:t>
        </w:r>
        <w:r w:rsidR="007E23C2" w:rsidRPr="007E23C2">
          <w:rPr>
            <w:rStyle w:val="a3"/>
          </w:rPr>
          <w:t>-</w:t>
        </w:r>
        <w:r w:rsidR="007E23C2" w:rsidRPr="006003E2">
          <w:rPr>
            <w:rStyle w:val="a3"/>
            <w:lang w:val="en-US"/>
          </w:rPr>
          <w:t>kak</w:t>
        </w:r>
        <w:r w:rsidR="007E23C2" w:rsidRPr="007E23C2">
          <w:rPr>
            <w:rStyle w:val="a3"/>
          </w:rPr>
          <w:t>-</w:t>
        </w:r>
        <w:r w:rsidR="007E23C2" w:rsidRPr="006003E2">
          <w:rPr>
            <w:rStyle w:val="a3"/>
            <w:lang w:val="en-US"/>
          </w:rPr>
          <w:t>izmenitsya</w:t>
        </w:r>
        <w:r w:rsidR="007E23C2" w:rsidRPr="007E23C2">
          <w:rPr>
            <w:rStyle w:val="a3"/>
          </w:rPr>
          <w:t>-</w:t>
        </w:r>
        <w:r w:rsidR="007E23C2" w:rsidRPr="006003E2">
          <w:rPr>
            <w:rStyle w:val="a3"/>
            <w:lang w:val="en-US"/>
          </w:rPr>
          <w:t>zhizn</w:t>
        </w:r>
        <w:r w:rsidR="007E23C2" w:rsidRPr="007E23C2">
          <w:rPr>
            <w:rStyle w:val="a3"/>
          </w:rPr>
          <w:t>-</w:t>
        </w:r>
        <w:r w:rsidR="007E23C2" w:rsidRPr="006003E2">
          <w:rPr>
            <w:rStyle w:val="a3"/>
            <w:lang w:val="en-US"/>
          </w:rPr>
          <w:t>obychnogo</w:t>
        </w:r>
        <w:r w:rsidR="007E23C2" w:rsidRPr="007E23C2">
          <w:rPr>
            <w:rStyle w:val="a3"/>
          </w:rPr>
          <w:t>-</w:t>
        </w:r>
        <w:r w:rsidR="007E23C2" w:rsidRPr="006003E2">
          <w:rPr>
            <w:rStyle w:val="a3"/>
            <w:lang w:val="en-US"/>
          </w:rPr>
          <w:t>pensionera</w:t>
        </w:r>
        <w:r w:rsidR="007E23C2" w:rsidRPr="007E23C2">
          <w:rPr>
            <w:rStyle w:val="a3"/>
          </w:rPr>
          <w:t>-</w:t>
        </w:r>
        <w:r w:rsidR="007E23C2" w:rsidRPr="006003E2">
          <w:rPr>
            <w:rStyle w:val="a3"/>
            <w:lang w:val="en-US"/>
          </w:rPr>
          <w:t>v</w:t>
        </w:r>
        <w:r w:rsidR="007E23C2" w:rsidRPr="007E23C2">
          <w:rPr>
            <w:rStyle w:val="a3"/>
          </w:rPr>
          <w:t>-2027-</w:t>
        </w:r>
        <w:r w:rsidR="007E23C2" w:rsidRPr="006003E2">
          <w:rPr>
            <w:rStyle w:val="a3"/>
            <w:lang w:val="en-US"/>
          </w:rPr>
          <w:t>godu</w:t>
        </w:r>
      </w:hyperlink>
      <w:r w:rsidR="007E23C2" w:rsidRPr="007E23C2">
        <w:t xml:space="preserve"> </w:t>
      </w:r>
    </w:p>
    <w:p w14:paraId="3866A3EC" w14:textId="4C18F7BB" w:rsidR="00366D88" w:rsidRPr="00366D88" w:rsidRDefault="00366D88" w:rsidP="00366D88">
      <w:pPr>
        <w:pStyle w:val="2"/>
      </w:pPr>
      <w:bookmarkStart w:id="74" w:name="_Toc243465683"/>
      <w:r w:rsidRPr="00366D88">
        <w:rPr>
          <w:lang w:val="en-US"/>
        </w:rPr>
        <w:t>Ridus</w:t>
      </w:r>
      <w:r w:rsidRPr="00366D88">
        <w:t>.</w:t>
      </w:r>
      <w:r w:rsidRPr="00366D88">
        <w:rPr>
          <w:lang w:val="en-US"/>
        </w:rPr>
        <w:t>Ru</w:t>
      </w:r>
      <w:r w:rsidRPr="00366D88">
        <w:t>, 21.10.2026, Соцфонд России приостановит пенсии на полгода из-за учебы</w:t>
      </w:r>
      <w:bookmarkEnd w:id="74"/>
    </w:p>
    <w:p w14:paraId="54AB722B" w14:textId="77777777" w:rsidR="00366D88" w:rsidRPr="00366D88" w:rsidRDefault="00366D88" w:rsidP="00366D88">
      <w:pPr>
        <w:pStyle w:val="3"/>
      </w:pPr>
      <w:bookmarkStart w:id="75" w:name="_Toc243465684"/>
      <w:r w:rsidRPr="00366D88">
        <w:t>На период шести месяцев выплаты будут приостановлены в случае, если человек получает страховую пенсию по случаю потери кормильца и обучается очно. Для этого потребуется подтвердить свои данные в Социальном фонде. Также пенсия будет приостановлена на полгода для иностранных граждан, у которых истек срок действия вида на жительство. Это только некоторые из причин, по которым выплаты могут быть временно прекращены.</w:t>
      </w:r>
      <w:bookmarkEnd w:id="75"/>
    </w:p>
    <w:p w14:paraId="6CF1C00B" w14:textId="605CA139" w:rsidR="00366D88" w:rsidRPr="002144FD" w:rsidRDefault="00366D88" w:rsidP="00366D88">
      <w:r w:rsidRPr="00366D88">
        <w:t>Если пенсия не поступила, следует выяснить причины в Социальном фонде России. В большинстве случаев потребуется:</w:t>
      </w:r>
    </w:p>
    <w:p w14:paraId="11614635" w14:textId="77777777" w:rsidR="00366D88" w:rsidRPr="00366D88" w:rsidRDefault="00366D88" w:rsidP="00366D88">
      <w:r w:rsidRPr="00366D88">
        <w:t>•</w:t>
      </w:r>
      <w:r w:rsidRPr="00366D88">
        <w:tab/>
        <w:t xml:space="preserve">подать заявление </w:t>
      </w:r>
    </w:p>
    <w:p w14:paraId="5BCF1B6C" w14:textId="77777777" w:rsidR="00366D88" w:rsidRPr="00366D88" w:rsidRDefault="00366D88" w:rsidP="00366D88">
      <w:r w:rsidRPr="00366D88">
        <w:t>•</w:t>
      </w:r>
      <w:r w:rsidRPr="00366D88">
        <w:tab/>
        <w:t xml:space="preserve">предоставить необходимые документы, которые зависят от причины приостановки выплат </w:t>
      </w:r>
    </w:p>
    <w:p w14:paraId="335BD29B" w14:textId="77777777" w:rsidR="00366D88" w:rsidRPr="00366D88" w:rsidRDefault="00366D88" w:rsidP="00366D88">
      <w:r w:rsidRPr="00366D88">
        <w:t>Рассмотрение обращения должно быть завершено в течение пяти рабочих дней с момента его подачи.</w:t>
      </w:r>
    </w:p>
    <w:p w14:paraId="64AB4C03" w14:textId="77777777" w:rsidR="00366D88" w:rsidRPr="00366D88" w:rsidRDefault="00366D88" w:rsidP="00366D88">
      <w:r w:rsidRPr="00366D88">
        <w:t>Александра Малинина</w:t>
      </w:r>
    </w:p>
    <w:p w14:paraId="1A9008C7" w14:textId="6DA0B4C9" w:rsidR="00366D88" w:rsidRPr="00366D88" w:rsidRDefault="002144FD" w:rsidP="00366D88">
      <w:hyperlink r:id="rId25" w:history="1">
        <w:r w:rsidR="00366D88" w:rsidRPr="006003E2">
          <w:rPr>
            <w:rStyle w:val="a3"/>
            <w:lang w:val="en-US"/>
          </w:rPr>
          <w:t>https</w:t>
        </w:r>
        <w:r w:rsidR="00366D88" w:rsidRPr="006003E2">
          <w:rPr>
            <w:rStyle w:val="a3"/>
          </w:rPr>
          <w:t>://</w:t>
        </w:r>
        <w:r w:rsidR="00366D88" w:rsidRPr="006003E2">
          <w:rPr>
            <w:rStyle w:val="a3"/>
            <w:lang w:val="en-US"/>
          </w:rPr>
          <w:t>www</w:t>
        </w:r>
        <w:r w:rsidR="00366D88" w:rsidRPr="006003E2">
          <w:rPr>
            <w:rStyle w:val="a3"/>
          </w:rPr>
          <w:t>.</w:t>
        </w:r>
        <w:r w:rsidR="00366D88" w:rsidRPr="006003E2">
          <w:rPr>
            <w:rStyle w:val="a3"/>
            <w:lang w:val="en-US"/>
          </w:rPr>
          <w:t>ridus</w:t>
        </w:r>
        <w:r w:rsidR="00366D88" w:rsidRPr="006003E2">
          <w:rPr>
            <w:rStyle w:val="a3"/>
          </w:rPr>
          <w:t>.</w:t>
        </w:r>
        <w:r w:rsidR="00366D88" w:rsidRPr="006003E2">
          <w:rPr>
            <w:rStyle w:val="a3"/>
            <w:lang w:val="en-US"/>
          </w:rPr>
          <w:t>ru</w:t>
        </w:r>
        <w:r w:rsidR="00366D88" w:rsidRPr="006003E2">
          <w:rPr>
            <w:rStyle w:val="a3"/>
          </w:rPr>
          <w:t>/</w:t>
        </w:r>
        <w:r w:rsidR="00366D88" w:rsidRPr="006003E2">
          <w:rPr>
            <w:rStyle w:val="a3"/>
            <w:lang w:val="en-US"/>
          </w:rPr>
          <w:t>socfond</w:t>
        </w:r>
        <w:r w:rsidR="00366D88" w:rsidRPr="006003E2">
          <w:rPr>
            <w:rStyle w:val="a3"/>
          </w:rPr>
          <w:t>-</w:t>
        </w:r>
        <w:r w:rsidR="00366D88" w:rsidRPr="006003E2">
          <w:rPr>
            <w:rStyle w:val="a3"/>
            <w:lang w:val="en-US"/>
          </w:rPr>
          <w:t>rossii</w:t>
        </w:r>
        <w:r w:rsidR="00366D88" w:rsidRPr="006003E2">
          <w:rPr>
            <w:rStyle w:val="a3"/>
          </w:rPr>
          <w:t>-</w:t>
        </w:r>
        <w:r w:rsidR="00366D88" w:rsidRPr="006003E2">
          <w:rPr>
            <w:rStyle w:val="a3"/>
            <w:lang w:val="en-US"/>
          </w:rPr>
          <w:t>priostanovit</w:t>
        </w:r>
        <w:r w:rsidR="00366D88" w:rsidRPr="006003E2">
          <w:rPr>
            <w:rStyle w:val="a3"/>
          </w:rPr>
          <w:t>-</w:t>
        </w:r>
        <w:r w:rsidR="00366D88" w:rsidRPr="006003E2">
          <w:rPr>
            <w:rStyle w:val="a3"/>
            <w:lang w:val="en-US"/>
          </w:rPr>
          <w:t>pensii</w:t>
        </w:r>
        <w:r w:rsidR="00366D88" w:rsidRPr="006003E2">
          <w:rPr>
            <w:rStyle w:val="a3"/>
          </w:rPr>
          <w:t>-</w:t>
        </w:r>
        <w:r w:rsidR="00366D88" w:rsidRPr="006003E2">
          <w:rPr>
            <w:rStyle w:val="a3"/>
            <w:lang w:val="en-US"/>
          </w:rPr>
          <w:t>na</w:t>
        </w:r>
        <w:r w:rsidR="00366D88" w:rsidRPr="006003E2">
          <w:rPr>
            <w:rStyle w:val="a3"/>
          </w:rPr>
          <w:t>-</w:t>
        </w:r>
        <w:r w:rsidR="00366D88" w:rsidRPr="006003E2">
          <w:rPr>
            <w:rStyle w:val="a3"/>
            <w:lang w:val="en-US"/>
          </w:rPr>
          <w:t>polgoda</w:t>
        </w:r>
        <w:r w:rsidR="00366D88" w:rsidRPr="006003E2">
          <w:rPr>
            <w:rStyle w:val="a3"/>
          </w:rPr>
          <w:t>-</w:t>
        </w:r>
        <w:r w:rsidR="00366D88" w:rsidRPr="006003E2">
          <w:rPr>
            <w:rStyle w:val="a3"/>
            <w:lang w:val="en-US"/>
          </w:rPr>
          <w:t>iz</w:t>
        </w:r>
        <w:r w:rsidR="00366D88" w:rsidRPr="006003E2">
          <w:rPr>
            <w:rStyle w:val="a3"/>
          </w:rPr>
          <w:t>-</w:t>
        </w:r>
        <w:r w:rsidR="00366D88" w:rsidRPr="006003E2">
          <w:rPr>
            <w:rStyle w:val="a3"/>
            <w:lang w:val="en-US"/>
          </w:rPr>
          <w:t>za</w:t>
        </w:r>
        <w:r w:rsidR="00366D88" w:rsidRPr="006003E2">
          <w:rPr>
            <w:rStyle w:val="a3"/>
          </w:rPr>
          <w:t>-</w:t>
        </w:r>
        <w:r w:rsidR="00366D88" w:rsidRPr="006003E2">
          <w:rPr>
            <w:rStyle w:val="a3"/>
            <w:lang w:val="en-US"/>
          </w:rPr>
          <w:t>ucheby</w:t>
        </w:r>
        <w:r w:rsidR="00366D88" w:rsidRPr="006003E2">
          <w:rPr>
            <w:rStyle w:val="a3"/>
          </w:rPr>
          <w:t>-969728.</w:t>
        </w:r>
        <w:r w:rsidR="00366D88" w:rsidRPr="006003E2">
          <w:rPr>
            <w:rStyle w:val="a3"/>
            <w:lang w:val="en-US"/>
          </w:rPr>
          <w:t>html</w:t>
        </w:r>
      </w:hyperlink>
      <w:r w:rsidR="00366D88" w:rsidRPr="00366D88">
        <w:t xml:space="preserve"> </w:t>
      </w:r>
    </w:p>
    <w:p w14:paraId="7241F145" w14:textId="084D6DC6" w:rsidR="00366D88" w:rsidRPr="00366D88" w:rsidRDefault="00366D88" w:rsidP="00366D88">
      <w:pPr>
        <w:pStyle w:val="2"/>
      </w:pPr>
      <w:bookmarkStart w:id="76" w:name="_Toc243465685"/>
      <w:r w:rsidRPr="00366D88">
        <w:rPr>
          <w:lang w:val="en-US"/>
        </w:rPr>
        <w:t>Ridus</w:t>
      </w:r>
      <w:r w:rsidRPr="00366D88">
        <w:t>.</w:t>
      </w:r>
      <w:r w:rsidRPr="00366D88">
        <w:rPr>
          <w:lang w:val="en-US"/>
        </w:rPr>
        <w:t>Ru</w:t>
      </w:r>
      <w:r w:rsidRPr="00366D88">
        <w:t>, 21.10.2026, Соцфонд повысил выплаты пенсионерам с иждивенцами на 9 584 рубля</w:t>
      </w:r>
      <w:bookmarkEnd w:id="76"/>
    </w:p>
    <w:p w14:paraId="66D1DE6C" w14:textId="77777777" w:rsidR="00366D88" w:rsidRPr="00366D88" w:rsidRDefault="00366D88" w:rsidP="00366D88">
      <w:pPr>
        <w:pStyle w:val="3"/>
      </w:pPr>
      <w:bookmarkStart w:id="77" w:name="_Toc243465686"/>
      <w:r w:rsidRPr="00366D88">
        <w:t>Для пенсионеров, имеющих иждивенцев, предусмотрена дополнительная выплата: за одного нетрудоспособного иждивенца добавляется 3 194,90 рубля в месяц; за двух - 6 389,80 рубля, а за трех - 9 584,70 рубля.</w:t>
      </w:r>
      <w:bookmarkEnd w:id="77"/>
    </w:p>
    <w:p w14:paraId="1C4EC6E7" w14:textId="77777777" w:rsidR="00366D88" w:rsidRPr="00366D88" w:rsidRDefault="00366D88" w:rsidP="00366D88">
      <w:r w:rsidRPr="00366D88">
        <w:t>Чтобы получить такую доплату, возможно потребуется подать заявление в Социальный фонд, а также предоставить необходимые документы.</w:t>
      </w:r>
    </w:p>
    <w:p w14:paraId="15315474" w14:textId="77777777" w:rsidR="00366D88" w:rsidRPr="00366D88" w:rsidRDefault="00366D88" w:rsidP="00366D88">
      <w:r w:rsidRPr="00366D88">
        <w:t>Что касается пенсионеров, которые работают и недавно завершили свою трудовую деятельность, после увольнения фонд осуществляет перерасчет пенсии. В этом случае учитываются ранее не примененные индексации, и перерасчет производится автоматически.</w:t>
      </w:r>
    </w:p>
    <w:p w14:paraId="20819306" w14:textId="77777777" w:rsidR="00366D88" w:rsidRPr="00366D88" w:rsidRDefault="00366D88" w:rsidP="00366D88">
      <w:r w:rsidRPr="00366D88">
        <w:lastRenderedPageBreak/>
        <w:t>Есть важная информация: массовая индексация всех выплат в ноябре отсутствовала, повышение коснулось лишь отдельных категорий пенсионеров. Ближайшая плановая индексация пенсий намечена на 2027 год.</w:t>
      </w:r>
    </w:p>
    <w:p w14:paraId="25F21F74" w14:textId="77777777" w:rsidR="00366D88" w:rsidRPr="00366D88" w:rsidRDefault="00366D88" w:rsidP="00366D88">
      <w:r w:rsidRPr="00366D88">
        <w:t>Ольга Железнова</w:t>
      </w:r>
    </w:p>
    <w:p w14:paraId="12679793" w14:textId="164E5ED9" w:rsidR="00366D88" w:rsidRPr="00366D88" w:rsidRDefault="002144FD" w:rsidP="00366D88">
      <w:hyperlink r:id="rId26" w:history="1">
        <w:r w:rsidR="00366D88" w:rsidRPr="006003E2">
          <w:rPr>
            <w:rStyle w:val="a3"/>
            <w:lang w:val="en-US"/>
          </w:rPr>
          <w:t>https</w:t>
        </w:r>
        <w:r w:rsidR="00366D88" w:rsidRPr="00366D88">
          <w:rPr>
            <w:rStyle w:val="a3"/>
          </w:rPr>
          <w:t>://</w:t>
        </w:r>
        <w:r w:rsidR="00366D88" w:rsidRPr="006003E2">
          <w:rPr>
            <w:rStyle w:val="a3"/>
            <w:lang w:val="en-US"/>
          </w:rPr>
          <w:t>www</w:t>
        </w:r>
        <w:r w:rsidR="00366D88" w:rsidRPr="00366D88">
          <w:rPr>
            <w:rStyle w:val="a3"/>
          </w:rPr>
          <w:t>.</w:t>
        </w:r>
        <w:r w:rsidR="00366D88" w:rsidRPr="006003E2">
          <w:rPr>
            <w:rStyle w:val="a3"/>
            <w:lang w:val="en-US"/>
          </w:rPr>
          <w:t>ridus</w:t>
        </w:r>
        <w:r w:rsidR="00366D88" w:rsidRPr="00366D88">
          <w:rPr>
            <w:rStyle w:val="a3"/>
          </w:rPr>
          <w:t>.</w:t>
        </w:r>
        <w:r w:rsidR="00366D88" w:rsidRPr="006003E2">
          <w:rPr>
            <w:rStyle w:val="a3"/>
            <w:lang w:val="en-US"/>
          </w:rPr>
          <w:t>ru</w:t>
        </w:r>
        <w:r w:rsidR="00366D88" w:rsidRPr="00366D88">
          <w:rPr>
            <w:rStyle w:val="a3"/>
          </w:rPr>
          <w:t>/</w:t>
        </w:r>
        <w:r w:rsidR="00366D88" w:rsidRPr="006003E2">
          <w:rPr>
            <w:rStyle w:val="a3"/>
            <w:lang w:val="en-US"/>
          </w:rPr>
          <w:t>socfond</w:t>
        </w:r>
        <w:r w:rsidR="00366D88" w:rsidRPr="00366D88">
          <w:rPr>
            <w:rStyle w:val="a3"/>
          </w:rPr>
          <w:t>-</w:t>
        </w:r>
        <w:r w:rsidR="00366D88" w:rsidRPr="006003E2">
          <w:rPr>
            <w:rStyle w:val="a3"/>
            <w:lang w:val="en-US"/>
          </w:rPr>
          <w:t>povysil</w:t>
        </w:r>
        <w:r w:rsidR="00366D88" w:rsidRPr="00366D88">
          <w:rPr>
            <w:rStyle w:val="a3"/>
          </w:rPr>
          <w:t>-</w:t>
        </w:r>
        <w:r w:rsidR="00366D88" w:rsidRPr="006003E2">
          <w:rPr>
            <w:rStyle w:val="a3"/>
            <w:lang w:val="en-US"/>
          </w:rPr>
          <w:t>vyplaty</w:t>
        </w:r>
        <w:r w:rsidR="00366D88" w:rsidRPr="00366D88">
          <w:rPr>
            <w:rStyle w:val="a3"/>
          </w:rPr>
          <w:t>-</w:t>
        </w:r>
        <w:r w:rsidR="00366D88" w:rsidRPr="006003E2">
          <w:rPr>
            <w:rStyle w:val="a3"/>
            <w:lang w:val="en-US"/>
          </w:rPr>
          <w:t>pensioneram</w:t>
        </w:r>
        <w:r w:rsidR="00366D88" w:rsidRPr="00366D88">
          <w:rPr>
            <w:rStyle w:val="a3"/>
          </w:rPr>
          <w:t>-</w:t>
        </w:r>
        <w:r w:rsidR="00366D88" w:rsidRPr="006003E2">
          <w:rPr>
            <w:rStyle w:val="a3"/>
            <w:lang w:val="en-US"/>
          </w:rPr>
          <w:t>s</w:t>
        </w:r>
        <w:r w:rsidR="00366D88" w:rsidRPr="00366D88">
          <w:rPr>
            <w:rStyle w:val="a3"/>
          </w:rPr>
          <w:t>-</w:t>
        </w:r>
        <w:r w:rsidR="00366D88" w:rsidRPr="006003E2">
          <w:rPr>
            <w:rStyle w:val="a3"/>
            <w:lang w:val="en-US"/>
          </w:rPr>
          <w:t>izhdivencami</w:t>
        </w:r>
        <w:r w:rsidR="00366D88" w:rsidRPr="00366D88">
          <w:rPr>
            <w:rStyle w:val="a3"/>
          </w:rPr>
          <w:t>-</w:t>
        </w:r>
        <w:r w:rsidR="00366D88" w:rsidRPr="006003E2">
          <w:rPr>
            <w:rStyle w:val="a3"/>
            <w:lang w:val="en-US"/>
          </w:rPr>
          <w:t>na</w:t>
        </w:r>
        <w:r w:rsidR="00366D88" w:rsidRPr="00366D88">
          <w:rPr>
            <w:rStyle w:val="a3"/>
          </w:rPr>
          <w:t>-9-584-</w:t>
        </w:r>
        <w:r w:rsidR="00366D88" w:rsidRPr="006003E2">
          <w:rPr>
            <w:rStyle w:val="a3"/>
            <w:lang w:val="en-US"/>
          </w:rPr>
          <w:t>rublya</w:t>
        </w:r>
        <w:r w:rsidR="00366D88" w:rsidRPr="00366D88">
          <w:rPr>
            <w:rStyle w:val="a3"/>
          </w:rPr>
          <w:t>-969696.</w:t>
        </w:r>
        <w:r w:rsidR="00366D88" w:rsidRPr="006003E2">
          <w:rPr>
            <w:rStyle w:val="a3"/>
            <w:lang w:val="en-US"/>
          </w:rPr>
          <w:t>html</w:t>
        </w:r>
      </w:hyperlink>
      <w:r w:rsidR="00366D88" w:rsidRPr="00366D88">
        <w:t xml:space="preserve"> </w:t>
      </w:r>
    </w:p>
    <w:p w14:paraId="7E9D08B8" w14:textId="579CD795" w:rsidR="001F1629" w:rsidRPr="00B1227A" w:rsidRDefault="001F1629" w:rsidP="001F1629">
      <w:pPr>
        <w:pStyle w:val="2"/>
      </w:pPr>
      <w:bookmarkStart w:id="78" w:name="ф5"/>
      <w:bookmarkStart w:id="79" w:name="_Toc243465687"/>
      <w:bookmarkEnd w:id="78"/>
      <w:r w:rsidRPr="00B1227A">
        <w:t>Regions.ru, 20.10.2026, Пенсионные накопления можно оставить кому угодно: как выбрать получателя без завещания</w:t>
      </w:r>
      <w:bookmarkEnd w:id="79"/>
    </w:p>
    <w:p w14:paraId="69647E91" w14:textId="77777777" w:rsidR="001F1629" w:rsidRPr="00B1227A" w:rsidRDefault="001F1629" w:rsidP="00E37808">
      <w:pPr>
        <w:pStyle w:val="3"/>
      </w:pPr>
      <w:bookmarkStart w:id="80" w:name="_Toc243465688"/>
      <w:r w:rsidRPr="00B1227A">
        <w:t>Пенсионные накопления можно передать после смерти выбранным правопреемникам без оформления обычного завещания. Об этом RT рассказала адвокат Надежда Борзенко.</w:t>
      </w:r>
      <w:bookmarkEnd w:id="80"/>
    </w:p>
    <w:p w14:paraId="4F58671A" w14:textId="77777777" w:rsidR="001F1629" w:rsidRPr="00B1227A" w:rsidRDefault="001F1629" w:rsidP="001F1629">
      <w:r w:rsidRPr="00B1227A">
        <w:t>Специалист пояснила, что такие средства складываются из страховых взносов работодателей, добровольных перечислений граждан, направленного на накопительную пенсию материнского капитала и инвестиционного дохода. Деньги учитываются в Социальном фонде России либо негосударственном пенсионном фонде. Чтобы определить будущих получателей, необходимо подать заявление о распределении средств пенсионных накоплений в СФР или соответствующий НПФ. Указать можно любого человека, независимо от родства, а также нескольких правопреемников с установленными долями.</w:t>
      </w:r>
    </w:p>
    <w:p w14:paraId="0D7835E7" w14:textId="77777777" w:rsidR="001F1629" w:rsidRPr="00B1227A" w:rsidRDefault="001F1629" w:rsidP="001F1629">
      <w:r w:rsidRPr="00B1227A">
        <w:t>При отсутствии заявления действует предусмотренная законом очередность. Первыми на выплаты претендуют дети, включая усыновленных, супруги и родители. Ко второй очереди относятся братья, сестры, дедушки, бабушки и внуки. Представители одной очереди получают равные части. Борзенко посоветовала заранее оформить заявление при намерении передать деньги постороннему человеку или распределить их неравномерно. Впоследствии решение разрешается изменить новым заявлением, которое заменит предыдущее.</w:t>
      </w:r>
    </w:p>
    <w:p w14:paraId="57B89025" w14:textId="77777777" w:rsidR="001F1629" w:rsidRPr="00B1227A" w:rsidRDefault="001F1629" w:rsidP="001F1629">
      <w:r w:rsidRPr="00B1227A">
        <w:t>Возможность получения средств зависит от порядка назначения пенсионных выплат. Если накопления еще не выплачивались, они могут перейти правопреемникам. При срочной выплате наследуется невыплаченный остаток, тогда как после назначения пожизненной накопительной пенсии оставшиеся деньги не передаются. Для материнского капитала, использованного при формировании накопительной пенсии, и дохода от его инвестирования предусмотрены отдельные ограничения: получателей соответствующего остатка определяет закон.</w:t>
      </w:r>
    </w:p>
    <w:p w14:paraId="5E7EC23E" w14:textId="77777777" w:rsidR="001F1629" w:rsidRPr="00B1227A" w:rsidRDefault="001F1629" w:rsidP="001F1629">
      <w:r w:rsidRPr="00B1227A">
        <w:t>После смерти владельца накоплений правопреемникам следует самостоятельно обратиться в СФР или НПФ в течение шести месяцев. Пропущенный срок допускается восстановить через суд при наличии оснований. Тем, кто планирует заранее распорядиться средствами, адвокат рекомендовала сначала установить, в каком фонде они находятся, а затем направить заявление о распределении.</w:t>
      </w:r>
    </w:p>
    <w:p w14:paraId="02BE748D" w14:textId="3DF923AF" w:rsidR="00F535C0" w:rsidRPr="00B1227A" w:rsidRDefault="002144FD" w:rsidP="001F1629">
      <w:hyperlink r:id="rId27" w:history="1">
        <w:r w:rsidR="001F1629" w:rsidRPr="00B1227A">
          <w:rPr>
            <w:rStyle w:val="a3"/>
          </w:rPr>
          <w:t>https://regions.ru/ekonomika/pensionnye-nakoplenija-mozhno-ostavit-komu-ugodno-kak-vybrat-poluchatelja-bez-zaveschanija</w:t>
        </w:r>
      </w:hyperlink>
    </w:p>
    <w:p w14:paraId="12AC4A35" w14:textId="77777777" w:rsidR="00AA0064" w:rsidRPr="00B1227A" w:rsidRDefault="00AA0064" w:rsidP="00AA0064">
      <w:pPr>
        <w:pStyle w:val="2"/>
      </w:pPr>
      <w:bookmarkStart w:id="81" w:name="ф6"/>
      <w:bookmarkStart w:id="82" w:name="_Toc243465689"/>
      <w:bookmarkEnd w:id="81"/>
      <w:r w:rsidRPr="00B1227A">
        <w:lastRenderedPageBreak/>
        <w:t>Финуслуги, 20.10.2026, Накопительная пенсия: кто ее получит и сколько выплатят в 2026 году</w:t>
      </w:r>
      <w:bookmarkEnd w:id="82"/>
    </w:p>
    <w:p w14:paraId="76A79D35" w14:textId="77777777" w:rsidR="00AA0064" w:rsidRPr="00B1227A" w:rsidRDefault="00AA0064" w:rsidP="00E37808">
      <w:pPr>
        <w:pStyle w:val="3"/>
      </w:pPr>
      <w:bookmarkStart w:id="83" w:name="_Toc243465690"/>
      <w:r w:rsidRPr="00B1227A">
        <w:t>Если вы официально работали в 2000-х, на вашем счете в Социальном фонде России или негосударственном пенсионном фонде могут храниться пенсионные накопления. Рассказываем, чем накопительная пенсия отличается от страховой, как узнать свою сумму, рассчитать будущую пенсию и получить деньги.</w:t>
      </w:r>
      <w:bookmarkEnd w:id="83"/>
    </w:p>
    <w:p w14:paraId="1746DECF" w14:textId="77777777" w:rsidR="00AA0064" w:rsidRPr="00B1227A" w:rsidRDefault="00AA0064" w:rsidP="00AA0064">
      <w:r w:rsidRPr="00B1227A">
        <w:t>Что такое накопительная пенсия</w:t>
      </w:r>
    </w:p>
    <w:p w14:paraId="14DE7C0D" w14:textId="77777777" w:rsidR="00AA0064" w:rsidRPr="00B1227A" w:rsidRDefault="00AA0064" w:rsidP="00AA0064">
      <w:r w:rsidRPr="00B1227A">
        <w:t>Накопительная пенсия — это деньги, которые формировались за счет страховых взносов работодателя, добровольных взносов и других предусмотренных законом источников, а также дохода от их инвестирования. Обязательные взносы работодателей на накопительную пенсию перечислялись с 2002 по 2013 год. С 2014 года их направление на формирование новых пенсионных накоплений приостановлено, но ранее сформированные средства продолжают инвестироваться.</w:t>
      </w:r>
    </w:p>
    <w:p w14:paraId="3649B1D3" w14:textId="77777777" w:rsidR="00AA0064" w:rsidRPr="00B1227A" w:rsidRDefault="00AA0064" w:rsidP="00AA0064">
      <w:r w:rsidRPr="00B1227A">
        <w:t>Деньги могут находиться у одного из двух страховщиков:</w:t>
      </w:r>
    </w:p>
    <w:p w14:paraId="4437C0D9" w14:textId="77777777" w:rsidR="00AA0064" w:rsidRPr="00B1227A" w:rsidRDefault="00AA0064" w:rsidP="00AA0064">
      <w:r w:rsidRPr="00B1227A">
        <w:t>В Социальном фонде России (СФР) — если вы не переводили накопления в НПФ. Инвестированием средств занимается государственная управляющая компания ВЭБ.РФ или выбранная частная управляющая компания.</w:t>
      </w:r>
    </w:p>
    <w:p w14:paraId="29EE0C77" w14:textId="77777777" w:rsidR="00AA0064" w:rsidRPr="00B1227A" w:rsidRDefault="00AA0064" w:rsidP="00AA0064">
      <w:r w:rsidRPr="00B1227A">
        <w:t>В негосударственном пенсионном фонде (НПФ) — если вы заключили договор об обязательном пенсионном страховании и перевели туда накопления.</w:t>
      </w:r>
    </w:p>
    <w:p w14:paraId="2C60FD95" w14:textId="77777777" w:rsidR="00AA0064" w:rsidRPr="00B1227A" w:rsidRDefault="00AA0064" w:rsidP="00AA0064">
      <w:r w:rsidRPr="00B1227A">
        <w:t>Сохранность пенсионных накоплений защищена системой гарантирования. При наступлении гарантийного случая до назначения выплаты гарантируется сумма страховых взносов, сформировавших накопления, без инвестиционного дохода. Гарантия в размере 2,8 млн ₽ относится к другим пенсионным продуктам — негосударственному пенсионному обеспечению и программе долгосрочных сбережений, а не к накопительной пенсии в системе обязательного пенсионного страхования.</w:t>
      </w:r>
    </w:p>
    <w:p w14:paraId="1FED1A7E" w14:textId="77777777" w:rsidR="00AA0064" w:rsidRPr="00B1227A" w:rsidRDefault="00AA0064" w:rsidP="00AA0064">
      <w:r w:rsidRPr="00B1227A">
        <w:t>Не путайте накопительную пенсию со страховой. Страховая пенсия зависит от стажа, пенсионных коэффициентов и установленных государством параметров. Накопительная формируется в рублях на отдельном счете. При соблюдении определенных условий ее можно получить сразу, а в предусмотренных законом случаях накопления переходят правопреемникам.</w:t>
      </w:r>
    </w:p>
    <w:p w14:paraId="661E13AF" w14:textId="77777777" w:rsidR="00AA0064" w:rsidRPr="00B1227A" w:rsidRDefault="00AA0064" w:rsidP="00AA0064">
      <w:r w:rsidRPr="00B1227A">
        <w:t>Как узнать, есть ли у вас накопительная пенсия</w:t>
      </w:r>
    </w:p>
    <w:p w14:paraId="2AE61E75" w14:textId="77777777" w:rsidR="00AA0064" w:rsidRPr="00B1227A" w:rsidRDefault="00AA0064" w:rsidP="00AA0064">
      <w:r w:rsidRPr="00B1227A">
        <w:t>Проверка по году рождения</w:t>
      </w:r>
    </w:p>
    <w:p w14:paraId="592B27F9" w14:textId="77777777" w:rsidR="00AA0064" w:rsidRPr="00B1227A" w:rsidRDefault="00AA0064" w:rsidP="00AA0064">
      <w:r w:rsidRPr="00B1227A">
        <w:t>Пенсионные накопления сформировались не у всех. В первую очередь они могут быть у следующих категорий граждан.</w:t>
      </w:r>
    </w:p>
    <w:tbl>
      <w:tblPr>
        <w:tblW w:w="9134" w:type="dxa"/>
        <w:tblCellSpacing w:w="15" w:type="dxa"/>
        <w:tblBorders>
          <w:top w:val="single" w:sz="6" w:space="0" w:color="F3F4F6"/>
          <w:left w:val="single" w:sz="6" w:space="0" w:color="F3F4F6"/>
          <w:bottom w:val="single" w:sz="6" w:space="0" w:color="F3F4F6"/>
          <w:right w:val="single" w:sz="6" w:space="0" w:color="F3F4F6"/>
        </w:tblBorders>
        <w:shd w:val="clear" w:color="auto" w:fill="FFFFFF"/>
        <w:tblCellMar>
          <w:left w:w="0" w:type="dxa"/>
          <w:right w:w="0" w:type="dxa"/>
        </w:tblCellMar>
        <w:tblLook w:val="04A0" w:firstRow="1" w:lastRow="0" w:firstColumn="1" w:lastColumn="0" w:noHBand="0" w:noVBand="1"/>
      </w:tblPr>
      <w:tblGrid>
        <w:gridCol w:w="4367"/>
        <w:gridCol w:w="4767"/>
      </w:tblGrid>
      <w:tr w:rsidR="00DD4B68" w:rsidRPr="00DD4B68" w14:paraId="1BE5232E" w14:textId="77777777" w:rsidTr="00DD4B68">
        <w:trPr>
          <w:tblHeade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bottom"/>
            <w:hideMark/>
          </w:tcPr>
          <w:p w14:paraId="7763066C" w14:textId="77777777" w:rsidR="00DD4B68" w:rsidRPr="00DD4B68" w:rsidRDefault="00DD4B68" w:rsidP="00DD4B68">
            <w:r w:rsidRPr="00DD4B68">
              <w:lastRenderedPageBreak/>
              <w:t>Кто</w:t>
            </w:r>
          </w:p>
        </w:tc>
        <w:tc>
          <w:tcPr>
            <w:tcW w:w="0" w:type="auto"/>
            <w:tcBorders>
              <w:top w:val="nil"/>
              <w:left w:val="nil"/>
              <w:bottom w:val="nil"/>
              <w:right w:val="nil"/>
            </w:tcBorders>
            <w:shd w:val="clear" w:color="auto" w:fill="FFFFFF"/>
            <w:tcMar>
              <w:top w:w="180" w:type="dxa"/>
              <w:left w:w="180" w:type="dxa"/>
              <w:bottom w:w="180" w:type="dxa"/>
              <w:right w:w="180" w:type="dxa"/>
            </w:tcMar>
            <w:vAlign w:val="bottom"/>
            <w:hideMark/>
          </w:tcPr>
          <w:p w14:paraId="2CFA5D97" w14:textId="77777777" w:rsidR="00DD4B68" w:rsidRPr="00DD4B68" w:rsidRDefault="00DD4B68" w:rsidP="00DD4B68">
            <w:r w:rsidRPr="00DD4B68">
              <w:t>За какие годы формировались накопления</w:t>
            </w:r>
          </w:p>
        </w:tc>
      </w:tr>
      <w:tr w:rsidR="00DD4B68" w:rsidRPr="00DD4B68" w14:paraId="0AE0A614" w14:textId="77777777" w:rsidTr="00DD4B68">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40834D77" w14:textId="77777777" w:rsidR="00DD4B68" w:rsidRPr="00DD4B68" w:rsidRDefault="00DD4B68" w:rsidP="00DD4B68">
            <w:r w:rsidRPr="00DD4B68">
              <w:t>Граждане 1967 года рождения и моложе</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083F9916" w14:textId="77777777" w:rsidR="00DD4B68" w:rsidRPr="00DD4B68" w:rsidRDefault="00DD4B68" w:rsidP="00DD4B68">
            <w:r w:rsidRPr="00DD4B68">
              <w:t>2002–2013 годы, при наличии работы, за которую перечислялись соответствующие взносы</w:t>
            </w:r>
          </w:p>
        </w:tc>
      </w:tr>
      <w:tr w:rsidR="00DD4B68" w:rsidRPr="00DD4B68" w14:paraId="06838199" w14:textId="77777777" w:rsidTr="00DD4B68">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675012DF" w14:textId="77777777" w:rsidR="00DD4B68" w:rsidRPr="00DD4B68" w:rsidRDefault="00DD4B68" w:rsidP="00DD4B68">
            <w:r w:rsidRPr="00DD4B68">
              <w:t>Мужчины 1953–1966 годов рождения и женщины 1957–1966 годов рождения</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05F0EB67" w14:textId="77777777" w:rsidR="00DD4B68" w:rsidRPr="00DD4B68" w:rsidRDefault="00DD4B68" w:rsidP="00DD4B68">
            <w:r w:rsidRPr="00DD4B68">
              <w:t>2002–2004 годы</w:t>
            </w:r>
          </w:p>
        </w:tc>
      </w:tr>
      <w:tr w:rsidR="00DD4B68" w:rsidRPr="00DD4B68" w14:paraId="72C76C55" w14:textId="77777777" w:rsidTr="00DD4B68">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7E0F8061" w14:textId="77777777" w:rsidR="00DD4B68" w:rsidRPr="00DD4B68" w:rsidRDefault="00DD4B68" w:rsidP="00DD4B68">
            <w:r w:rsidRPr="00DD4B68">
              <w:t>Участники программы государственного софинансирования пенсий</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33BCF31D" w14:textId="77777777" w:rsidR="00DD4B68" w:rsidRPr="00DD4B68" w:rsidRDefault="00DD4B68" w:rsidP="00DD4B68">
            <w:r w:rsidRPr="00DD4B68">
              <w:t>В период перечисления взносов по программе</w:t>
            </w:r>
          </w:p>
        </w:tc>
      </w:tr>
      <w:tr w:rsidR="00DD4B68" w:rsidRPr="00DD4B68" w14:paraId="37271732" w14:textId="77777777" w:rsidTr="00DD4B68">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6794000C" w14:textId="77777777" w:rsidR="00DD4B68" w:rsidRPr="00DD4B68" w:rsidRDefault="00DD4B68" w:rsidP="00DD4B68">
            <w:r w:rsidRPr="00DD4B68">
              <w:t>Граждане, направившие материнский капитал на накопительную пенсию</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33D2C046" w14:textId="77777777" w:rsidR="00DD4B68" w:rsidRPr="00DD4B68" w:rsidRDefault="00DD4B68" w:rsidP="00DD4B68">
            <w:r w:rsidRPr="00DD4B68">
              <w:t>После направления соответствующих средств</w:t>
            </w:r>
          </w:p>
        </w:tc>
      </w:tr>
    </w:tbl>
    <w:p w14:paraId="0BE01703" w14:textId="77777777" w:rsidR="00AA0064" w:rsidRPr="00B1227A" w:rsidRDefault="00AA0064" w:rsidP="00AA0064">
      <w:r w:rsidRPr="00B1227A">
        <w:t>Если вы относитесь к более старшему поколению и не участвовали в добровольных программах формирования пенсионных накоплений, денег на накопительном счете может не быть. Проверить это можно по выписке.</w:t>
      </w:r>
    </w:p>
    <w:p w14:paraId="16C78242" w14:textId="77777777" w:rsidR="00AA0064" w:rsidRPr="00B1227A" w:rsidRDefault="00AA0064" w:rsidP="00AA0064">
      <w:r w:rsidRPr="00B1227A">
        <w:t>Как узнать сумму</w:t>
      </w:r>
    </w:p>
    <w:p w14:paraId="7EDCE3A8" w14:textId="77777777" w:rsidR="00AA0064" w:rsidRPr="00B1227A" w:rsidRDefault="00AA0064" w:rsidP="00AA0064">
      <w:r w:rsidRPr="00B1227A">
        <w:t>Размер накоплений и сведения о том, где они находятся, можно узнать из выписки о состоянии индивидуального лицевого счета. Получить информацию можно несколькими способами:</w:t>
      </w:r>
    </w:p>
    <w:p w14:paraId="7B16A162" w14:textId="77777777" w:rsidR="00AA0064" w:rsidRPr="00B1227A" w:rsidRDefault="00AA0064" w:rsidP="00AA0064">
      <w:r w:rsidRPr="00B1227A">
        <w:t>На Госуслугах. Заказать извещение о состоянии индивидуального лицевого счета в СФР.</w:t>
      </w:r>
    </w:p>
    <w:p w14:paraId="2E3A2876" w14:textId="77777777" w:rsidR="00AA0064" w:rsidRPr="00B1227A" w:rsidRDefault="00AA0064" w:rsidP="00AA0064">
      <w:r w:rsidRPr="00B1227A">
        <w:t>На сайте СФР. Войти в личный кабинет и запросить сведения о пенсионных накоплениях.</w:t>
      </w:r>
    </w:p>
    <w:p w14:paraId="082EF416" w14:textId="77777777" w:rsidR="00AA0064" w:rsidRPr="00B1227A" w:rsidRDefault="00AA0064" w:rsidP="00AA0064">
      <w:r w:rsidRPr="00B1227A">
        <w:t>В клиентской службе СФР или МФЦ. Обратиться с паспортом и СНИЛС.</w:t>
      </w:r>
    </w:p>
    <w:p w14:paraId="0C56B2D5" w14:textId="77777777" w:rsidR="00AA0064" w:rsidRPr="00B1227A" w:rsidRDefault="00AA0064" w:rsidP="00AA0064">
      <w:r w:rsidRPr="00B1227A">
        <w:t>В личном кабинете НПФ. Если деньги переведены в негосударственный фонд, запросить информацию о текущей сумме с учетом инвестиционного дохода.</w:t>
      </w:r>
    </w:p>
    <w:p w14:paraId="751749C0" w14:textId="77777777" w:rsidR="00AA0064" w:rsidRPr="00B1227A" w:rsidRDefault="00AA0064" w:rsidP="00AA0064">
      <w:r w:rsidRPr="00B1227A">
        <w:t>В выписке важно проверить не только размер накоплений, но и название страховщика. Именно в этот фонд нужно будет обращаться за выплатой.</w:t>
      </w:r>
    </w:p>
    <w:p w14:paraId="197549AE" w14:textId="77777777" w:rsidR="00AA0064" w:rsidRPr="00B1227A" w:rsidRDefault="00AA0064" w:rsidP="00AA0064">
      <w:r w:rsidRPr="00B1227A">
        <w:t>Можно ли забрать всю накопительную пенсию сразу</w:t>
      </w:r>
    </w:p>
    <w:p w14:paraId="439866A9" w14:textId="77777777" w:rsidR="00AA0064" w:rsidRPr="00B1227A" w:rsidRDefault="00AA0064" w:rsidP="00AA0064">
      <w:r w:rsidRPr="00B1227A">
        <w:t>Да, но возможность получить деньги одним платежом зависит от размера накоплений и других условий.</w:t>
      </w:r>
    </w:p>
    <w:p w14:paraId="48A7420D" w14:textId="77777777" w:rsidR="00AA0064" w:rsidRPr="00B1227A" w:rsidRDefault="00AA0064" w:rsidP="00AA0064">
      <w:r w:rsidRPr="00B1227A">
        <w:t>В 2026 году при стандартном расчете всю накопительную пенсию можно получить сразу, если на счете не более 439 776 ₽. Это соответствует расчетной ежемесячной выплате, которая не превышает 10% федерального прожиточного минимума пенсионера.</w:t>
      </w:r>
    </w:p>
    <w:p w14:paraId="539DD2B3" w14:textId="77777777" w:rsidR="00AA0064" w:rsidRPr="00B1227A" w:rsidRDefault="00AA0064" w:rsidP="00AA0064">
      <w:r w:rsidRPr="00B1227A">
        <w:lastRenderedPageBreak/>
        <w:t>Единовременная выплата также предусмотрена для граждан, у которых нет необходимых условий для назначения накопительной пенсии, в частности требуемого страхового стажа или количества пенсионных коэффициентов.</w:t>
      </w:r>
    </w:p>
    <w:p w14:paraId="68A8FF08" w14:textId="77777777" w:rsidR="00AA0064" w:rsidRPr="00B1227A" w:rsidRDefault="00AA0064" w:rsidP="00AA0064">
      <w:r w:rsidRPr="00B1227A">
        <w:t>Три вида выплат накопительной пенсии</w:t>
      </w:r>
    </w:p>
    <w:p w14:paraId="364CC63A" w14:textId="06C1E883" w:rsidR="00AA0064" w:rsidRPr="00B1227A" w:rsidRDefault="00AA0064" w:rsidP="00AA0064">
      <w:r w:rsidRPr="00B1227A">
        <w:t>Единовременная выплата.</w:t>
      </w:r>
      <w:r w:rsidR="008E7652" w:rsidRPr="00B1227A">
        <w:t xml:space="preserve"> </w:t>
      </w:r>
      <w:r w:rsidRPr="00B1227A">
        <w:t>Все пенсионные накопления перечисляют одним платежом. В 2026 году по стандартному расчету этот вариант предусмотрен, если сумма не превышает 439 776 ₽. Также существуют отдельные основания для единовременной выплаты, не связанные непосредственно с этим порогом.</w:t>
      </w:r>
    </w:p>
    <w:p w14:paraId="3A5D5D43" w14:textId="77777777" w:rsidR="00AA0064" w:rsidRPr="00B1227A" w:rsidRDefault="00AA0064" w:rsidP="00AA0064">
      <w:r w:rsidRPr="00B1227A">
        <w:t>Срочная пенсионная выплата. Деньги перечисляют ежемесячно в течение выбранного периода, который не может быть меньше 10 лет. Такую выплату назначают не из всех накоплений, а из средств, сформированных за счет дополнительных взносов граждан и работодателей, государственного софинансирования, материнского капитала и дохода от инвестирования этих средств.</w:t>
      </w:r>
    </w:p>
    <w:p w14:paraId="2ACFA40A" w14:textId="5801A41C" w:rsidR="00AA0064" w:rsidRPr="00B1227A" w:rsidRDefault="00AA0064" w:rsidP="00AA0064">
      <w:r w:rsidRPr="00B1227A">
        <w:t>Пожизненная накопительная пенсия.</w:t>
      </w:r>
      <w:r w:rsidR="008E7652" w:rsidRPr="00B1227A">
        <w:t xml:space="preserve"> </w:t>
      </w:r>
      <w:r w:rsidRPr="00B1227A">
        <w:t>Деньги выплачивают ежемесячно без установленной даты окончания. Этот вариант предусмотрен, когда расчетный размер накопительной пенсии превышает установленный порог и выполнены остальные условия назначения.</w:t>
      </w:r>
    </w:p>
    <w:p w14:paraId="7AD4DF28" w14:textId="77777777" w:rsidR="00AA0064" w:rsidRPr="00B1227A" w:rsidRDefault="00AA0064" w:rsidP="00AA0064">
      <w:r w:rsidRPr="00B1227A">
        <w:t>Для назначения накопительной пенсии по общему правилу необходимо иметь не менее 15 лет страхового стажа и 30 индивидуальных пенсионных коэффициентов (ИПК).</w:t>
      </w:r>
    </w:p>
    <w:p w14:paraId="53820554" w14:textId="77777777" w:rsidR="00AA0064" w:rsidRPr="00B1227A" w:rsidRDefault="00AA0064" w:rsidP="00AA0064">
      <w:r w:rsidRPr="00B1227A">
        <w:t>Порог единовременной выплаты на 2026 год</w:t>
      </w:r>
    </w:p>
    <w:p w14:paraId="3E1354D6" w14:textId="77777777" w:rsidR="00AA0064" w:rsidRPr="00B1227A" w:rsidRDefault="00AA0064" w:rsidP="00AA0064">
      <w:r w:rsidRPr="00B1227A">
        <w:t>Чтобы определить вид выплаты, СФР или НПФ рассчитывает условный ежемесячный размер накопительной пенсии.</w:t>
      </w:r>
    </w:p>
    <w:p w14:paraId="06AA701C" w14:textId="77777777" w:rsidR="00AA0064" w:rsidRPr="00B1227A" w:rsidRDefault="00AA0064" w:rsidP="00AA0064">
      <w:r w:rsidRPr="00B1227A">
        <w:t>По общему правилу сумму накоплений делят на ожидаемый период выплаты. В 2026 году он составляет 270 месяцев.</w:t>
      </w:r>
    </w:p>
    <w:p w14:paraId="539B97E5" w14:textId="77777777" w:rsidR="00AA0064" w:rsidRPr="00B1227A" w:rsidRDefault="00AA0064" w:rsidP="00AA0064">
      <w:r w:rsidRPr="00B1227A">
        <w:t>Затем результат сравнивают с 10% федерального прожиточного минимума пенсионера. В 2026 году прожиточный минимум пенсионера в целом по России составляет 16 288 ₽.</w:t>
      </w:r>
    </w:p>
    <w:p w14:paraId="131F0F1A" w14:textId="77777777" w:rsidR="00AA0064" w:rsidRPr="00B1227A" w:rsidRDefault="00AA0064" w:rsidP="00AA0064">
      <w:r w:rsidRPr="00B1227A">
        <w:t>Получается:</w:t>
      </w:r>
    </w:p>
    <w:p w14:paraId="299302EE" w14:textId="77777777" w:rsidR="00AA0064" w:rsidRPr="00B1227A" w:rsidRDefault="00AA0064" w:rsidP="00AA0064">
      <w:r w:rsidRPr="00B1227A">
        <w:t>Прожиточный минимум пенсионера — 16 288 ₽.</w:t>
      </w:r>
    </w:p>
    <w:p w14:paraId="07E43DEE" w14:textId="77777777" w:rsidR="00AA0064" w:rsidRPr="00B1227A" w:rsidRDefault="00AA0064" w:rsidP="00AA0064">
      <w:r w:rsidRPr="00B1227A">
        <w:t>10% от этой суммы — 1 628,80 ₽.</w:t>
      </w:r>
    </w:p>
    <w:p w14:paraId="5A28824A" w14:textId="77777777" w:rsidR="00AA0064" w:rsidRPr="00B1227A" w:rsidRDefault="00AA0064" w:rsidP="00AA0064">
      <w:r w:rsidRPr="00B1227A">
        <w:t>Ожидаемый период выплаты — 270 месяцев.</w:t>
      </w:r>
    </w:p>
    <w:p w14:paraId="5F1B3EE0" w14:textId="77777777" w:rsidR="00AA0064" w:rsidRPr="00B1227A" w:rsidRDefault="00AA0064" w:rsidP="00AA0064">
      <w:r w:rsidRPr="00B1227A">
        <w:t>Порог накоплений = 16 288 ₽ × 10% × 270 = 439 776 ₽.</w:t>
      </w:r>
    </w:p>
    <w:p w14:paraId="33480A17" w14:textId="77777777" w:rsidR="00AA0064" w:rsidRPr="00B1227A" w:rsidRDefault="00AA0064" w:rsidP="00AA0064">
      <w:r w:rsidRPr="00B1227A">
        <w:t>Таким образом, при стандартном расчете в 2026 году, если на счете 439 776 ₽ или меньше, всю сумму можно получить единовременно. Если накоплений больше 439 776 ₽, по общему правилу назначают пожизненную накопительную пенсию при наличии необходимых стажа и пенсионных коэффициентов.</w:t>
      </w:r>
    </w:p>
    <w:p w14:paraId="6DB7F1B7" w14:textId="77777777" w:rsidR="00AA0064" w:rsidRPr="00B1227A" w:rsidRDefault="00AA0064" w:rsidP="00AA0064">
      <w:r w:rsidRPr="00B1227A">
        <w:t>Например, у человека на счете 400 000 ₽. Расчетная ежемесячная пенсия составит 400 000 / 270 = 1 481,48 ₽. Это меньше 1 628,80 ₽, поэтому деньги можно получить сразу.</w:t>
      </w:r>
    </w:p>
    <w:p w14:paraId="44C0DFC2" w14:textId="77777777" w:rsidR="00AA0064" w:rsidRPr="00B1227A" w:rsidRDefault="00AA0064" w:rsidP="00AA0064">
      <w:r w:rsidRPr="00B1227A">
        <w:t>Если на счете 500 000 ₽, расчетная выплата составит 1 851,85 ₽ в месяц. Это больше установленной границы, поэтому при выполнении остальных условий будет назначена пожизненная накопительная пенсия.</w:t>
      </w:r>
    </w:p>
    <w:p w14:paraId="3654ED12" w14:textId="77777777" w:rsidR="00AA0064" w:rsidRPr="00B1227A" w:rsidRDefault="00AA0064" w:rsidP="00AA0064">
      <w:r w:rsidRPr="00B1227A">
        <w:lastRenderedPageBreak/>
        <w:t>Для отдельных категорий граждан, в том числе имеющих право на досрочное пенсионное обеспечение, расчетный период может отличаться. Он также может изменяться при более позднем обращении за назначением пенсии.</w:t>
      </w:r>
    </w:p>
    <w:p w14:paraId="73178BF9" w14:textId="77777777" w:rsidR="00AA0064" w:rsidRPr="00B1227A" w:rsidRDefault="00AA0064" w:rsidP="00AA0064">
      <w:r w:rsidRPr="00B1227A">
        <w:t>Сколько это в месяц: расчет на примерах</w:t>
      </w:r>
    </w:p>
    <w:p w14:paraId="6961D7C0" w14:textId="77777777" w:rsidR="00AA0064" w:rsidRPr="00B1227A" w:rsidRDefault="00AA0064" w:rsidP="00AA0064">
      <w:r w:rsidRPr="00B1227A">
        <w:t>Размер пожизненной накопительной пенсии зависит от суммы на счете и ожидаемого периода выплаты.</w:t>
      </w:r>
    </w:p>
    <w:p w14:paraId="699ECA2C" w14:textId="77777777" w:rsidR="00AA0064" w:rsidRPr="00B1227A" w:rsidRDefault="00AA0064" w:rsidP="00AA0064">
      <w:r w:rsidRPr="00B1227A">
        <w:t>Ниже — примеры для стандартного периода 270 месяцев, действующего в 2026 году.</w:t>
      </w:r>
    </w:p>
    <w:tbl>
      <w:tblPr>
        <w:tblW w:w="9134" w:type="dxa"/>
        <w:tblCellSpacing w:w="15" w:type="dxa"/>
        <w:tblBorders>
          <w:top w:val="single" w:sz="6" w:space="0" w:color="F3F4F6"/>
          <w:left w:val="single" w:sz="6" w:space="0" w:color="F3F4F6"/>
          <w:bottom w:val="single" w:sz="6" w:space="0" w:color="F3F4F6"/>
          <w:right w:val="single" w:sz="6" w:space="0" w:color="F3F4F6"/>
        </w:tblBorders>
        <w:shd w:val="clear" w:color="auto" w:fill="FFFFFF"/>
        <w:tblCellMar>
          <w:left w:w="0" w:type="dxa"/>
          <w:right w:w="0" w:type="dxa"/>
        </w:tblCellMar>
        <w:tblLook w:val="04A0" w:firstRow="1" w:lastRow="0" w:firstColumn="1" w:lastColumn="0" w:noHBand="0" w:noVBand="1"/>
      </w:tblPr>
      <w:tblGrid>
        <w:gridCol w:w="2828"/>
        <w:gridCol w:w="3771"/>
        <w:gridCol w:w="2535"/>
      </w:tblGrid>
      <w:tr w:rsidR="000E2760" w:rsidRPr="000E2760" w14:paraId="12F232B4" w14:textId="77777777" w:rsidTr="000E2760">
        <w:trPr>
          <w:tblHeade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bottom"/>
            <w:hideMark/>
          </w:tcPr>
          <w:p w14:paraId="5D772664" w14:textId="77777777" w:rsidR="000E2760" w:rsidRPr="000E2760" w:rsidRDefault="000E2760" w:rsidP="000E2760">
            <w:r w:rsidRPr="000E2760">
              <w:t>Сумма накоплений</w:t>
            </w:r>
          </w:p>
        </w:tc>
        <w:tc>
          <w:tcPr>
            <w:tcW w:w="0" w:type="auto"/>
            <w:tcBorders>
              <w:top w:val="nil"/>
              <w:left w:val="nil"/>
              <w:bottom w:val="nil"/>
              <w:right w:val="nil"/>
            </w:tcBorders>
            <w:shd w:val="clear" w:color="auto" w:fill="FFFFFF"/>
            <w:tcMar>
              <w:top w:w="180" w:type="dxa"/>
              <w:left w:w="180" w:type="dxa"/>
              <w:bottom w:w="180" w:type="dxa"/>
              <w:right w:w="180" w:type="dxa"/>
            </w:tcMar>
            <w:vAlign w:val="bottom"/>
            <w:hideMark/>
          </w:tcPr>
          <w:p w14:paraId="3F08C2F7" w14:textId="77777777" w:rsidR="000E2760" w:rsidRPr="000E2760" w:rsidRDefault="000E2760" w:rsidP="000E2760">
            <w:r w:rsidRPr="000E2760">
              <w:t>Расчетная выплата в месяц</w:t>
            </w:r>
          </w:p>
        </w:tc>
        <w:tc>
          <w:tcPr>
            <w:tcW w:w="0" w:type="auto"/>
            <w:tcBorders>
              <w:top w:val="nil"/>
              <w:left w:val="nil"/>
              <w:bottom w:val="nil"/>
              <w:right w:val="nil"/>
            </w:tcBorders>
            <w:shd w:val="clear" w:color="auto" w:fill="FFFFFF"/>
            <w:tcMar>
              <w:top w:w="180" w:type="dxa"/>
              <w:left w:w="180" w:type="dxa"/>
              <w:bottom w:w="180" w:type="dxa"/>
              <w:right w:w="180" w:type="dxa"/>
            </w:tcMar>
            <w:vAlign w:val="bottom"/>
            <w:hideMark/>
          </w:tcPr>
          <w:p w14:paraId="4E2C4224" w14:textId="77777777" w:rsidR="000E2760" w:rsidRPr="000E2760" w:rsidRDefault="000E2760" w:rsidP="000E2760">
            <w:r w:rsidRPr="000E2760">
              <w:t>Вид выплаты</w:t>
            </w:r>
          </w:p>
        </w:tc>
      </w:tr>
      <w:tr w:rsidR="000E2760" w:rsidRPr="000E2760" w14:paraId="01BB3FAC" w14:textId="77777777" w:rsidTr="000E2760">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708FCBC6" w14:textId="77777777" w:rsidR="000E2760" w:rsidRPr="000E2760" w:rsidRDefault="000E2760" w:rsidP="000E2760">
            <w:r w:rsidRPr="000E2760">
              <w:t>100 000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57896776" w14:textId="77777777" w:rsidR="000E2760" w:rsidRPr="000E2760" w:rsidRDefault="000E2760" w:rsidP="000E2760">
            <w:r w:rsidRPr="000E2760">
              <w:t>370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4D52EF82" w14:textId="77777777" w:rsidR="000E2760" w:rsidRPr="000E2760" w:rsidRDefault="000E2760" w:rsidP="000E2760">
            <w:r w:rsidRPr="000E2760">
              <w:t>Единовременная</w:t>
            </w:r>
          </w:p>
        </w:tc>
      </w:tr>
      <w:tr w:rsidR="000E2760" w:rsidRPr="000E2760" w14:paraId="2539F919" w14:textId="77777777" w:rsidTr="000E2760">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07865D1D" w14:textId="77777777" w:rsidR="000E2760" w:rsidRPr="000E2760" w:rsidRDefault="000E2760" w:rsidP="000E2760">
            <w:r w:rsidRPr="000E2760">
              <w:t>300 000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48AEDAC8" w14:textId="77777777" w:rsidR="000E2760" w:rsidRPr="000E2760" w:rsidRDefault="000E2760" w:rsidP="000E2760">
            <w:r w:rsidRPr="000E2760">
              <w:t>1 111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770C12CB" w14:textId="77777777" w:rsidR="000E2760" w:rsidRPr="000E2760" w:rsidRDefault="000E2760" w:rsidP="000E2760">
            <w:r w:rsidRPr="000E2760">
              <w:t>Единовременная</w:t>
            </w:r>
          </w:p>
        </w:tc>
      </w:tr>
      <w:tr w:rsidR="000E2760" w:rsidRPr="000E2760" w14:paraId="702A84C8" w14:textId="77777777" w:rsidTr="000E2760">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3C15F798" w14:textId="77777777" w:rsidR="000E2760" w:rsidRPr="000E2760" w:rsidRDefault="000E2760" w:rsidP="000E2760">
            <w:r w:rsidRPr="000E2760">
              <w:t>400 000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31C84EF2" w14:textId="77777777" w:rsidR="000E2760" w:rsidRPr="000E2760" w:rsidRDefault="000E2760" w:rsidP="000E2760">
            <w:r w:rsidRPr="000E2760">
              <w:t>1 481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6C8973C0" w14:textId="77777777" w:rsidR="000E2760" w:rsidRPr="000E2760" w:rsidRDefault="000E2760" w:rsidP="000E2760">
            <w:r w:rsidRPr="000E2760">
              <w:t>Единовременная</w:t>
            </w:r>
          </w:p>
        </w:tc>
      </w:tr>
      <w:tr w:rsidR="000E2760" w:rsidRPr="000E2760" w14:paraId="6CAAE4F9" w14:textId="77777777" w:rsidTr="000E2760">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2A34EC8F" w14:textId="77777777" w:rsidR="000E2760" w:rsidRPr="000E2760" w:rsidRDefault="000E2760" w:rsidP="000E2760">
            <w:r w:rsidRPr="000E2760">
              <w:t>439 776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4B640630" w14:textId="77777777" w:rsidR="000E2760" w:rsidRPr="000E2760" w:rsidRDefault="000E2760" w:rsidP="000E2760">
            <w:r w:rsidRPr="000E2760">
              <w:t>1 628,80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574E29EA" w14:textId="77777777" w:rsidR="000E2760" w:rsidRPr="000E2760" w:rsidRDefault="000E2760" w:rsidP="000E2760">
            <w:r w:rsidRPr="000E2760">
              <w:t>Единовременная</w:t>
            </w:r>
          </w:p>
        </w:tc>
      </w:tr>
      <w:tr w:rsidR="000E2760" w:rsidRPr="000E2760" w14:paraId="1E386BCA" w14:textId="77777777" w:rsidTr="000E2760">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731F2508" w14:textId="77777777" w:rsidR="000E2760" w:rsidRPr="000E2760" w:rsidRDefault="000E2760" w:rsidP="000E2760">
            <w:r w:rsidRPr="000E2760">
              <w:t>500 000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0CDC986C" w14:textId="77777777" w:rsidR="000E2760" w:rsidRPr="000E2760" w:rsidRDefault="000E2760" w:rsidP="000E2760">
            <w:r w:rsidRPr="000E2760">
              <w:t>1 852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05D02C19" w14:textId="77777777" w:rsidR="000E2760" w:rsidRPr="000E2760" w:rsidRDefault="000E2760" w:rsidP="000E2760">
            <w:r w:rsidRPr="000E2760">
              <w:t>Пожизненная</w:t>
            </w:r>
          </w:p>
        </w:tc>
      </w:tr>
      <w:tr w:rsidR="000E2760" w:rsidRPr="000E2760" w14:paraId="0D02F9CB" w14:textId="77777777" w:rsidTr="000E2760">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758BDA67" w14:textId="77777777" w:rsidR="000E2760" w:rsidRPr="000E2760" w:rsidRDefault="000E2760" w:rsidP="000E2760">
            <w:r w:rsidRPr="000E2760">
              <w:t>1 000 000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1146A033" w14:textId="77777777" w:rsidR="000E2760" w:rsidRPr="000E2760" w:rsidRDefault="000E2760" w:rsidP="000E2760">
            <w:r w:rsidRPr="000E2760">
              <w:t>3 704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5D7C84E4" w14:textId="77777777" w:rsidR="000E2760" w:rsidRPr="000E2760" w:rsidRDefault="000E2760" w:rsidP="000E2760">
            <w:r w:rsidRPr="000E2760">
              <w:t>Пожизненная</w:t>
            </w:r>
          </w:p>
        </w:tc>
      </w:tr>
    </w:tbl>
    <w:p w14:paraId="50CB99CB" w14:textId="3FEF615E" w:rsidR="00AA0064" w:rsidRPr="00B1227A" w:rsidRDefault="00AA0064" w:rsidP="00AA0064"/>
    <w:p w14:paraId="2DD7CEF9" w14:textId="77777777" w:rsidR="00AA0064" w:rsidRPr="00B1227A" w:rsidRDefault="00AA0064" w:rsidP="00AA0064">
      <w:r w:rsidRPr="00B1227A">
        <w:t>Расчеты показывают, какой была бы ежемесячная накопительная пенсия при делении суммы на 270 месяцев. Фактический вид выплаты определяется по действующим условиям, с учетом права на срочную выплату и особенностей назначения для отдельных категорий граждан.</w:t>
      </w:r>
    </w:p>
    <w:p w14:paraId="4B2BF236" w14:textId="77777777" w:rsidR="00AA0064" w:rsidRPr="00B1227A" w:rsidRDefault="00AA0064" w:rsidP="00AA0064">
      <w:r w:rsidRPr="00B1227A">
        <w:t>Чтобы оценить собственную ситуацию, найдите сумму пенсионных накоплений в выписке и разделите ее на 270. Если результат не превышает 1 628,80 ₽, при стандартных условиях 2026 года накопления можно получить сразу.</w:t>
      </w:r>
    </w:p>
    <w:p w14:paraId="6FF7CD98" w14:textId="77777777" w:rsidR="00AA0064" w:rsidRPr="00B1227A" w:rsidRDefault="00AA0064" w:rsidP="00AA0064">
      <w:r w:rsidRPr="00B1227A">
        <w:t>Точный размер определит СФР или НПФ на дату назначения выплаты.</w:t>
      </w:r>
    </w:p>
    <w:p w14:paraId="1097211B" w14:textId="77777777" w:rsidR="00AA0064" w:rsidRPr="00B1227A" w:rsidRDefault="00AA0064" w:rsidP="00AA0064">
      <w:r w:rsidRPr="00B1227A">
        <w:t>Можно ли обратиться за выплатой повторно</w:t>
      </w:r>
    </w:p>
    <w:p w14:paraId="10DDB70B" w14:textId="77777777" w:rsidR="00AA0064" w:rsidRPr="00B1227A" w:rsidRDefault="00AA0064" w:rsidP="00AA0064">
      <w:r w:rsidRPr="00B1227A">
        <w:t>Если после получения единовременной выплаты на пенсионном счете появились новые накопления, повторно обратиться за такой выплатой можно не ранее чем через пять лет после предыдущего обращения.</w:t>
      </w:r>
    </w:p>
    <w:p w14:paraId="24C3D73F" w14:textId="77777777" w:rsidR="00AA0064" w:rsidRPr="00B1227A" w:rsidRDefault="00AA0064" w:rsidP="00AA0064">
      <w:r w:rsidRPr="00B1227A">
        <w:t>При этом в отдельных случаях дополнительные суммы, учтенные после назначения выплаты, могут включаться в ежегодную доплату. СФР устанавливает ее с 1 августа.</w:t>
      </w:r>
    </w:p>
    <w:p w14:paraId="082552D9" w14:textId="77777777" w:rsidR="00AA0064" w:rsidRPr="00B1227A" w:rsidRDefault="00AA0064" w:rsidP="00AA0064">
      <w:r w:rsidRPr="00B1227A">
        <w:lastRenderedPageBreak/>
        <w:t>Что делать с накоплениями до 55 и 60 лет</w:t>
      </w:r>
    </w:p>
    <w:p w14:paraId="1AE802D6" w14:textId="77777777" w:rsidR="00AA0064" w:rsidRPr="00B1227A" w:rsidRDefault="00AA0064" w:rsidP="00AA0064">
      <w:r w:rsidRPr="00B1227A">
        <w:t>До наступления права на выплату пенсионные накопления продолжают инвестироваться. При этом можно оставить их у текущего страховщика, выбрать другой НПФ или рассмотреть перевод в программу долгосрочных сбережений.</w:t>
      </w:r>
    </w:p>
    <w:p w14:paraId="51C18177" w14:textId="77777777" w:rsidR="00AA0064" w:rsidRPr="00B1227A" w:rsidRDefault="00AA0064" w:rsidP="00AA0064">
      <w:r w:rsidRPr="00B1227A">
        <w:t>Оставить накопления в СФР. Если средства находятся в Социальном фонде, можно ничего не менять. Деньги продолжит инвестировать выбранная управляющая компания. Этот вариант подойдет тем, кто не хочет переходить в НПФ. Доходность инвестирования можно посмотреть в отчетности управляющих компаний и Банка России.</w:t>
      </w:r>
    </w:p>
    <w:p w14:paraId="07909524" w14:textId="77777777" w:rsidR="00AA0064" w:rsidRPr="00B1227A" w:rsidRDefault="00AA0064" w:rsidP="00AA0064">
      <w:r w:rsidRPr="00B1227A">
        <w:t>Оставить деньги в НПФ или перевести в другой фонд. Негосударственные пенсионные фонды самостоятельно организуют инвестирование пенсионных накоплений. Доходность разных фондов отличается и не гарантирована.</w:t>
      </w:r>
    </w:p>
    <w:p w14:paraId="50B63090" w14:textId="77777777" w:rsidR="00AA0064" w:rsidRPr="00B1227A" w:rsidRDefault="00AA0064" w:rsidP="00AA0064">
      <w:r w:rsidRPr="00B1227A">
        <w:t>При выборе негосударственного пенсионного фонда стоит учитывать наличие лицензии Банка России, участие в системе гарантирования, инвестиционные результаты за несколько лет и правила выплат.</w:t>
      </w:r>
    </w:p>
    <w:p w14:paraId="7871DDC6" w14:textId="77777777" w:rsidR="00AA0064" w:rsidRPr="00B1227A" w:rsidRDefault="00AA0064" w:rsidP="00AA0064">
      <w:r w:rsidRPr="00B1227A">
        <w:t>При смене страховщика раньше установленного срока можно потерять инвестиционный доход. Поэтому перед переводом стоит узнать в текущем фонде, какая сумма сохранится при переходе и какой доход может быть потерян.</w:t>
      </w:r>
    </w:p>
    <w:p w14:paraId="4355F07D" w14:textId="77777777" w:rsidR="00AA0064" w:rsidRPr="00B1227A" w:rsidRDefault="00AA0064" w:rsidP="00AA0064">
      <w:r w:rsidRPr="00B1227A">
        <w:t>Перевести накопления в программу долгосрочных сбережений (ПДС). Средства пенсионных накоплений можно направить в ПДС через негосударственный пенсионный фонд. После перевода деньги используются по правилам программы, а не по прежнему порядку выплаты накопительной пенсии.</w:t>
      </w:r>
    </w:p>
    <w:p w14:paraId="52F7B31E" w14:textId="77777777" w:rsidR="00AA0064" w:rsidRPr="00B1227A" w:rsidRDefault="00AA0064" w:rsidP="00AA0064">
      <w:r w:rsidRPr="00B1227A">
        <w:t>По ПДС право на периодические выплаты возникает при достижении 55 лет женщинами и 60 лет мужчинами либо после 15 лет участия в программе. При этом действуют специальные условия определения вида выплат и досрочного получения средств.</w:t>
      </w:r>
    </w:p>
    <w:p w14:paraId="039F5939" w14:textId="77777777" w:rsidR="00AA0064" w:rsidRPr="00B1227A" w:rsidRDefault="00AA0064" w:rsidP="00AA0064">
      <w:r w:rsidRPr="00B1227A">
        <w:t>В программу можно вносить и собственные деньги. Государство софинансирует добровольные взносы при выполнении условий программы. Однако пенсионные накопления, переведенные из обязательного пенсионного страхования, сами по себе не учитываются как взнос, дающий право на софинансирование.</w:t>
      </w:r>
    </w:p>
    <w:p w14:paraId="132E9296" w14:textId="5379FBC6" w:rsidR="00AA0064" w:rsidRPr="00B1227A" w:rsidRDefault="00AA0064" w:rsidP="00AA0064">
      <w:r w:rsidRPr="00B1227A">
        <w:t xml:space="preserve">Подробнее об условиях, ограничениях и досрочном получении средств рассказано в статье </w:t>
      </w:r>
      <w:r w:rsidR="001768CD">
        <w:t>«</w:t>
      </w:r>
      <w:r w:rsidRPr="00B1227A">
        <w:t>ПДС в 2026 году: условия, выгода и подводные камни</w:t>
      </w:r>
      <w:r w:rsidR="001768CD">
        <w:t>»</w:t>
      </w:r>
      <w:r w:rsidRPr="00B1227A">
        <w:t>.</w:t>
      </w:r>
    </w:p>
    <w:p w14:paraId="7CBA44C7" w14:textId="77777777" w:rsidR="00AA0064" w:rsidRPr="00B1227A" w:rsidRDefault="00AA0064" w:rsidP="00AA0064">
      <w:r w:rsidRPr="00B1227A">
        <w:t>Сравнить условия разных фондов можно на витрине программ долгосрочных сбережений Финуслуг. Там представлены предложения НПФ с информацией о доходности и условиях участия.</w:t>
      </w:r>
    </w:p>
    <w:p w14:paraId="10ED80A7" w14:textId="77777777" w:rsidR="00AA0064" w:rsidRPr="00B1227A" w:rsidRDefault="00AA0064" w:rsidP="00AA0064">
      <w:r w:rsidRPr="00B1227A">
        <w:t>Выбор между сохранением накоплений в ОПС и их переводом в ПДС зависит прежде всего от возраста, предполагаемого срока получения денег и условий выплат. При этом результаты инвестирования фондов за прошлые периоды не гарантируют аналогичной доходности в будущем.</w:t>
      </w:r>
    </w:p>
    <w:p w14:paraId="026D51FA" w14:textId="77777777" w:rsidR="00AA0064" w:rsidRPr="00B1227A" w:rsidRDefault="00AA0064" w:rsidP="00AA0064">
      <w:r w:rsidRPr="00B1227A">
        <w:t>Как подать заявление и почему отказывают</w:t>
      </w:r>
    </w:p>
    <w:p w14:paraId="36EE85FD" w14:textId="77777777" w:rsidR="00AA0064" w:rsidRPr="00B1227A" w:rsidRDefault="00AA0064" w:rsidP="00AA0064">
      <w:r w:rsidRPr="00B1227A">
        <w:t>Обращаться за пенсионными накоплениями нужно к страховщику, у которого находятся деньги: в СФР или НПФ.</w:t>
      </w:r>
    </w:p>
    <w:p w14:paraId="77970E28" w14:textId="77777777" w:rsidR="00AA0064" w:rsidRPr="00B1227A" w:rsidRDefault="00AA0064" w:rsidP="00AA0064">
      <w:r w:rsidRPr="00B1227A">
        <w:lastRenderedPageBreak/>
        <w:t>В Социальный фонд заявление на единовременную выплату можно подать через Госуслуги. Для оформления накопительной пенсии или срочной пенсионной выплаты предусмотрено обращение в клиентскую службу СФР, через МФЦ либо по почте. Если накопления находятся в НПФ, заявление подают по правилам фонда.</w:t>
      </w:r>
    </w:p>
    <w:p w14:paraId="7906FDCD" w14:textId="77777777" w:rsidR="00AA0064" w:rsidRPr="00B1227A" w:rsidRDefault="00AA0064" w:rsidP="00AA0064">
      <w:r w:rsidRPr="00B1227A">
        <w:t>Для обращения понадобятся документ, удостоверяющий личность, и сведения СНИЛС. При необходимости фонд запросит дополнительные документы, подтверждающие право на выплату.</w:t>
      </w:r>
    </w:p>
    <w:p w14:paraId="1C43A99F" w14:textId="77777777" w:rsidR="00AA0064" w:rsidRPr="00B1227A" w:rsidRDefault="00AA0064" w:rsidP="00AA0064">
      <w:r w:rsidRPr="00B1227A">
        <w:t>В 2026 году сроки рассмотрения заявлений зависят от вида выплаты:</w:t>
      </w:r>
    </w:p>
    <w:p w14:paraId="6ACEEDE2" w14:textId="77777777" w:rsidR="00AA0064" w:rsidRPr="00B1227A" w:rsidRDefault="00AA0064" w:rsidP="00AA0064">
      <w:r w:rsidRPr="00B1227A">
        <w:t>Накопительная пенсия и срочная выплата — до 10 рабочих дней после получения необходимых документов.</w:t>
      </w:r>
    </w:p>
    <w:p w14:paraId="1F88EEFD" w14:textId="77777777" w:rsidR="00AA0064" w:rsidRPr="00B1227A" w:rsidRDefault="00AA0064" w:rsidP="00AA0064">
      <w:r w:rsidRPr="00B1227A">
        <w:t>Единовременная выплата — до одного месяца.</w:t>
      </w:r>
    </w:p>
    <w:p w14:paraId="63452B5C" w14:textId="77777777" w:rsidR="00AA0064" w:rsidRPr="00B1227A" w:rsidRDefault="00AA0064" w:rsidP="00AA0064">
      <w:r w:rsidRPr="00B1227A">
        <w:t>Перечисление единовременной выплаты — в течение двух месяцев после положительного решения.</w:t>
      </w:r>
    </w:p>
    <w:p w14:paraId="6F9D6540" w14:textId="77777777" w:rsidR="00AA0064" w:rsidRPr="00B1227A" w:rsidRDefault="00AA0064" w:rsidP="00AA0064">
      <w:r w:rsidRPr="00B1227A">
        <w:t>Право на получение пенсионных накоплений по общему правилу возникает с 55 лет у женщин и с 60 лет у мужчин. Повышение общего пенсионного возраста эти границы не изменило.</w:t>
      </w:r>
    </w:p>
    <w:p w14:paraId="0442399F" w14:textId="77777777" w:rsidR="00AA0064" w:rsidRPr="00B1227A" w:rsidRDefault="00AA0064" w:rsidP="00AA0064">
      <w:r w:rsidRPr="00B1227A">
        <w:t>У граждан, имеющих право на досрочное пенсионное обеспечение, накопления могут выплачиваться раньше. Например, для отдельных категорий работников Крайнего Севера право может возникнуть в 50 лет у женщин и 55 лет у мужчин при выполнении установленных требований.</w:t>
      </w:r>
    </w:p>
    <w:p w14:paraId="7BA9357E" w14:textId="77777777" w:rsidR="00AA0064" w:rsidRPr="00B1227A" w:rsidRDefault="00AA0064" w:rsidP="00AA0064">
      <w:r w:rsidRPr="00B1227A">
        <w:t>При этом для досрочников может применяться другой ожидаемый период выплаты. Поэтому расчет по стандартным 270 месяцам не во всех случаях подходит для определения права на единовременное получение денег.</w:t>
      </w:r>
    </w:p>
    <w:p w14:paraId="25760D79" w14:textId="77777777" w:rsidR="00AA0064" w:rsidRPr="00B1227A" w:rsidRDefault="00AA0064" w:rsidP="00AA0064">
      <w:r w:rsidRPr="00B1227A">
        <w:t>Почему могут отказать</w:t>
      </w:r>
    </w:p>
    <w:p w14:paraId="3CEFA79C" w14:textId="77777777" w:rsidR="00AA0064" w:rsidRPr="00B1227A" w:rsidRDefault="00AA0064" w:rsidP="00AA0064">
      <w:r w:rsidRPr="00B1227A">
        <w:t>Вы обратились за видом выплаты, на который нет права. Например, попросили срочную выплату, хотя на счете нет средств, из которых ее можно назначить.</w:t>
      </w:r>
    </w:p>
    <w:p w14:paraId="50FDDE8B" w14:textId="77777777" w:rsidR="00AA0064" w:rsidRPr="00B1227A" w:rsidRDefault="00AA0064" w:rsidP="00AA0064">
      <w:r w:rsidRPr="00B1227A">
        <w:t>Сумма накоплений превышает порог единовременной выплаты. При наличии остальных необходимых условий фонд назначит пожизненную накопительную пенсию.</w:t>
      </w:r>
    </w:p>
    <w:p w14:paraId="364F504A" w14:textId="77777777" w:rsidR="00AA0064" w:rsidRPr="00B1227A" w:rsidRDefault="00AA0064" w:rsidP="00AA0064">
      <w:r w:rsidRPr="00B1227A">
        <w:t>Право на выплату еще не возникло. Например, вы не достигли установленного возраста или не выполнили условия досрочного назначения.</w:t>
      </w:r>
    </w:p>
    <w:p w14:paraId="1BC7FFE6" w14:textId="77777777" w:rsidR="00AA0064" w:rsidRPr="00B1227A" w:rsidRDefault="00AA0064" w:rsidP="00AA0064">
      <w:r w:rsidRPr="00B1227A">
        <w:t>Не представлены необходимые документы. В этом случае фонд может запросить дополнительные сведения.</w:t>
      </w:r>
    </w:p>
    <w:p w14:paraId="62B0EC4D" w14:textId="77777777" w:rsidR="00AA0064" w:rsidRPr="00B1227A" w:rsidRDefault="00AA0064" w:rsidP="00AA0064">
      <w:r w:rsidRPr="00B1227A">
        <w:t>Если получен отказ, в решении должна быть указана причина. Иногда достаточно обратиться за другим видом выплаты или дополнить заявление необходимыми документами.</w:t>
      </w:r>
    </w:p>
    <w:p w14:paraId="38662655" w14:textId="371A2C3E" w:rsidR="00AA0064" w:rsidRPr="00B1227A" w:rsidRDefault="001768CD" w:rsidP="00AA0064">
      <w:r>
        <w:t>«</w:t>
      </w:r>
      <w:r w:rsidR="00AA0064" w:rsidRPr="00B1227A">
        <w:t>Накопительная пенсия заморожена</w:t>
      </w:r>
      <w:r>
        <w:t>»</w:t>
      </w:r>
      <w:r w:rsidR="00AA0064" w:rsidRPr="00B1227A">
        <w:t>: что это значит</w:t>
      </w:r>
    </w:p>
    <w:p w14:paraId="41D954FC" w14:textId="77777777" w:rsidR="00AA0064" w:rsidRPr="00B1227A" w:rsidRDefault="00AA0064" w:rsidP="00AA0064">
      <w:r w:rsidRPr="00B1227A">
        <w:t>Так называемая заморозка накопительной пенсии действует с 2014 года. Она означает, что обязательные страховые взносы работодателей не направляются на формирование новых пенсионных накоплений. В 2026 году этот порядок продолжает действовать.</w:t>
      </w:r>
    </w:p>
    <w:p w14:paraId="499E13AC" w14:textId="77777777" w:rsidR="00AA0064" w:rsidRPr="00B1227A" w:rsidRDefault="00AA0064" w:rsidP="00AA0064">
      <w:r w:rsidRPr="00B1227A">
        <w:lastRenderedPageBreak/>
        <w:t>При этом ранее сформированные накопления не исчезли. Они остаются на пенсионных счетах, продолжают инвестироваться и могут быть выплачены при наступлении предусмотренных законом условий.</w:t>
      </w:r>
    </w:p>
    <w:p w14:paraId="50659C4D" w14:textId="77777777" w:rsidR="00AA0064" w:rsidRPr="00B1227A" w:rsidRDefault="00AA0064" w:rsidP="00AA0064">
      <w:r w:rsidRPr="00B1227A">
        <w:t>Что получат родственники</w:t>
      </w:r>
    </w:p>
    <w:p w14:paraId="652A289C" w14:textId="77777777" w:rsidR="00AA0064" w:rsidRPr="00B1227A" w:rsidRDefault="00AA0064" w:rsidP="00AA0064">
      <w:r w:rsidRPr="00B1227A">
        <w:t>Средства пенсионных накоплений могут перейти правопреемникам, но это зависит от того, была ли назначена выплата и какого вида.</w:t>
      </w:r>
    </w:p>
    <w:p w14:paraId="1D64E56E" w14:textId="77777777" w:rsidR="00AA0064" w:rsidRPr="00B1227A" w:rsidRDefault="00AA0064" w:rsidP="00AA0064">
      <w:r w:rsidRPr="00B1227A">
        <w:t>Если человек умер до назначения накопительной пенсии, накопления могут получить правопреемники — лица, указанные в соответствующем заявлении, либо родственники в установленной законом очередности. Обычно обратиться в СФР или НПФ необходимо в течение шести месяцев со дня смерти. Если срок пропущен, его можно восстановить через суд.</w:t>
      </w:r>
    </w:p>
    <w:p w14:paraId="42C270FF" w14:textId="77777777" w:rsidR="00AA0064" w:rsidRPr="00B1227A" w:rsidRDefault="00AA0064" w:rsidP="00AA0064">
      <w:r w:rsidRPr="00B1227A">
        <w:t>Если умерший получал срочную пенсионную выплату, невыплаченный остаток средств может перейти правопреемникам. Для средств материнского капитала действуют специальные правила определения получателей.</w:t>
      </w:r>
    </w:p>
    <w:p w14:paraId="3875BDC7" w14:textId="77777777" w:rsidR="00AA0064" w:rsidRPr="00B1227A" w:rsidRDefault="00AA0064" w:rsidP="00AA0064">
      <w:r w:rsidRPr="00B1227A">
        <w:t>Если человеку уже была назначена пожизненная накопительная пенсия, оставшаяся расчетная сумма правопреемникам не передается. Отдельные правила предусмотрены для единовременной выплаты, которая была назначена, но не получена человеком при жизни.</w:t>
      </w:r>
    </w:p>
    <w:p w14:paraId="17FE5EA7" w14:textId="77777777" w:rsidR="00AA0064" w:rsidRPr="00B1227A" w:rsidRDefault="00AA0064" w:rsidP="00AA0064">
      <w:r w:rsidRPr="00B1227A">
        <w:t>Частые вопросы</w:t>
      </w:r>
    </w:p>
    <w:p w14:paraId="1481DA9A" w14:textId="77777777" w:rsidR="00AA0064" w:rsidRPr="00B1227A" w:rsidRDefault="00AA0064" w:rsidP="00AA0064">
      <w:r w:rsidRPr="00B1227A">
        <w:t>Чем накопительная пенсия отличается от страховой?</w:t>
      </w:r>
    </w:p>
    <w:p w14:paraId="54AC06AF" w14:textId="77777777" w:rsidR="00AA0064" w:rsidRPr="00B1227A" w:rsidRDefault="00AA0064" w:rsidP="00AA0064">
      <w:r w:rsidRPr="00B1227A">
        <w:t>Страховая пенсия рассчитывается с учетом стажа, пенсионных коэффициентов и установленных государством показателей. Накопительная формируется в рублях на отдельном счете. При соблюдении условий ее можно получить единовременно или в виде ежемесячных выплат.</w:t>
      </w:r>
    </w:p>
    <w:p w14:paraId="66893F03" w14:textId="77777777" w:rsidR="00AA0064" w:rsidRPr="00B1227A" w:rsidRDefault="00AA0064" w:rsidP="00AA0064">
      <w:r w:rsidRPr="00B1227A">
        <w:t>Можно ли получить накопления, если я еще работаю?</w:t>
      </w:r>
    </w:p>
    <w:p w14:paraId="3A435552" w14:textId="77777777" w:rsidR="00AA0064" w:rsidRPr="00B1227A" w:rsidRDefault="00AA0064" w:rsidP="00AA0064">
      <w:r w:rsidRPr="00B1227A">
        <w:t>Да. Продолжение работы само по себе не лишает права на получение пенсионных накоплений. Главное — выполнить условия назначения соответствующей выплаты.</w:t>
      </w:r>
    </w:p>
    <w:p w14:paraId="442CEE99" w14:textId="77777777" w:rsidR="00AA0064" w:rsidRPr="00B1227A" w:rsidRDefault="00AA0064" w:rsidP="00AA0064">
      <w:r w:rsidRPr="00B1227A">
        <w:t>Если я вышел на пенсию досрочно, когда можно забрать накопления?</w:t>
      </w:r>
    </w:p>
    <w:p w14:paraId="0ACA4C2F" w14:textId="77777777" w:rsidR="00AA0064" w:rsidRPr="00B1227A" w:rsidRDefault="00AA0064" w:rsidP="00AA0064">
      <w:r w:rsidRPr="00B1227A">
        <w:t>Право на выплаты может возникнуть раньше общеустановленных 55 и 60 лет, если выполнены требования для досрочного пенсионного обеспечения. Конкретный возраст и условия зависят от основания досрочного назначения.</w:t>
      </w:r>
    </w:p>
    <w:p w14:paraId="0DD9706F" w14:textId="77777777" w:rsidR="00AA0064" w:rsidRPr="00B1227A" w:rsidRDefault="00AA0064" w:rsidP="00AA0064">
      <w:r w:rsidRPr="00B1227A">
        <w:t>Что будет, если перевести накопления в другой фонд раньше срока?</w:t>
      </w:r>
    </w:p>
    <w:p w14:paraId="69BAFF21" w14:textId="77777777" w:rsidR="00AA0064" w:rsidRPr="00B1227A" w:rsidRDefault="00AA0064" w:rsidP="00AA0064">
      <w:r w:rsidRPr="00B1227A">
        <w:t>При досрочном переходе можно потерять часть накопленного инвестиционного дохода. Размер возможной потери зависит от даты последней фиксации результатов инвестирования и условий перехода.</w:t>
      </w:r>
    </w:p>
    <w:p w14:paraId="45DA86A8" w14:textId="77777777" w:rsidR="00AA0064" w:rsidRPr="00B1227A" w:rsidRDefault="00AA0064" w:rsidP="00AA0064">
      <w:r w:rsidRPr="00B1227A">
        <w:t>Есть ли смысл переводить накопительную пенсию в ПДС?</w:t>
      </w:r>
    </w:p>
    <w:p w14:paraId="6B6CA38F" w14:textId="77777777" w:rsidR="00AA0064" w:rsidRPr="00B1227A" w:rsidRDefault="00AA0064" w:rsidP="00AA0064">
      <w:r w:rsidRPr="00B1227A">
        <w:t>Это зависит от того, когда вы планируете получать выплаты и насколько условия ПДС подходят вашим целям. Перед переводом стоит сравнить правила получения средств в ОПС и ПДС, а также учитывать, что сам перевод пенсионных накоплений не дает государственного софинансирования.</w:t>
      </w:r>
    </w:p>
    <w:p w14:paraId="41CB9E8F" w14:textId="77777777" w:rsidR="00AA0064" w:rsidRPr="00B1227A" w:rsidRDefault="00AA0064" w:rsidP="00AA0064">
      <w:r w:rsidRPr="00B1227A">
        <w:lastRenderedPageBreak/>
        <w:t>Что проверить перед решением</w:t>
      </w:r>
    </w:p>
    <w:p w14:paraId="3B8EA64C" w14:textId="77777777" w:rsidR="00AA0064" w:rsidRPr="00B1227A" w:rsidRDefault="00AA0064" w:rsidP="00AA0064">
      <w:r w:rsidRPr="00B1227A">
        <w:t>Сначала закажите выписку из индивидуального лицевого счета и найдите в ней размер накоплений и название страховщика.</w:t>
      </w:r>
    </w:p>
    <w:p w14:paraId="6A8E7CFC" w14:textId="77777777" w:rsidR="00AA0064" w:rsidRPr="00B1227A" w:rsidRDefault="00AA0064" w:rsidP="00AA0064">
      <w:r w:rsidRPr="00B1227A">
        <w:t>В 2026 году стандартный порог единовременной выплаты составляет 439 776 ₽. Если накопления не превышают эту сумму, по общему правилу их можно получить одним платежом. Если денег больше, рассчитайте ориентировочную ежемесячную выплату, разделив сумму на 270 месяцев, и учтите остальные условия назначения пенсии.</w:t>
      </w:r>
    </w:p>
    <w:p w14:paraId="775DC568" w14:textId="77777777" w:rsidR="00AA0064" w:rsidRPr="00B1227A" w:rsidRDefault="00AA0064" w:rsidP="00AA0064">
      <w:r w:rsidRPr="00B1227A">
        <w:t>После этого обратитесь в СФР или НПФ за соответствующим видом выплаты.</w:t>
      </w:r>
    </w:p>
    <w:p w14:paraId="636B1C44" w14:textId="77777777" w:rsidR="00AA0064" w:rsidRPr="00B1227A" w:rsidRDefault="00AA0064" w:rsidP="00AA0064">
      <w:r w:rsidRPr="00B1227A">
        <w:t>Если накопления перечислят сразу, можно рассмотреть размещение полученных денег на банковском вкладе. Например, изучить подборку лучших вкладов для пенсионеров в октябре 2026 года или сравнить вклады разных банков на Финуслугах.</w:t>
      </w:r>
    </w:p>
    <w:p w14:paraId="1F2855B7" w14:textId="77777777" w:rsidR="00AA0064" w:rsidRPr="00B1227A" w:rsidRDefault="00AA0064" w:rsidP="00AA0064">
      <w:r w:rsidRPr="00B1227A">
        <w:t>При выборе учитывайте не только процентную ставку, но и срок размещения, возможность досрочного снятия и условия выплаты процентов.</w:t>
      </w:r>
    </w:p>
    <w:p w14:paraId="298A1E6D" w14:textId="3A85718D" w:rsidR="00AA0064" w:rsidRDefault="002144FD" w:rsidP="00AA0064">
      <w:hyperlink r:id="rId28" w:history="1">
        <w:r w:rsidR="00AA0064" w:rsidRPr="00B1227A">
          <w:rPr>
            <w:rStyle w:val="a3"/>
          </w:rPr>
          <w:t>https://finuslugi.ru/navigator/kak-ehto-rabotaet/stat_nakopitelnaya-pensiya</w:t>
        </w:r>
      </w:hyperlink>
      <w:r w:rsidR="00AA0064" w:rsidRPr="00B1227A">
        <w:t xml:space="preserve"> </w:t>
      </w:r>
    </w:p>
    <w:p w14:paraId="77A2C86B" w14:textId="77777777" w:rsidR="00C96D93" w:rsidRDefault="00C96D93" w:rsidP="00C96D93">
      <w:pPr>
        <w:pStyle w:val="2"/>
      </w:pPr>
      <w:bookmarkStart w:id="84" w:name="_Toc243465691"/>
      <w:r>
        <w:t>Банки.ру, 20.10.2026, Россиянам напомнили, как узнать размер будущей пенсии</w:t>
      </w:r>
      <w:bookmarkEnd w:id="84"/>
    </w:p>
    <w:p w14:paraId="3AEFB306" w14:textId="0AD1F663" w:rsidR="00C96D93" w:rsidRDefault="00C96D93" w:rsidP="00E37808">
      <w:pPr>
        <w:pStyle w:val="3"/>
      </w:pPr>
      <w:bookmarkStart w:id="85" w:name="_Toc243465692"/>
      <w:r>
        <w:t xml:space="preserve">Россияне могут оценить размер будущей пенсии по данным об уже сформированных пенсионных правах, напомнила руководитель направления экспертной аналитики Банки.ру Инна Солдатенкова. Сделать это можно на </w:t>
      </w:r>
      <w:r w:rsidR="001768CD">
        <w:t>«</w:t>
      </w:r>
      <w:r>
        <w:t>Госуслугах</w:t>
      </w:r>
      <w:r w:rsidR="001768CD">
        <w:t>»</w:t>
      </w:r>
      <w:r>
        <w:t xml:space="preserve"> в разделе </w:t>
      </w:r>
      <w:r w:rsidR="001768CD">
        <w:t>«</w:t>
      </w:r>
      <w:r>
        <w:t>Пенсии, пособия и льготы</w:t>
      </w:r>
      <w:r w:rsidR="001768CD">
        <w:t>»</w:t>
      </w:r>
      <w:r>
        <w:t>, заказав извещение (выписку) о состоянии индивидуального лицевого счета в Социальном фонде России (СФР).</w:t>
      </w:r>
      <w:bookmarkEnd w:id="85"/>
    </w:p>
    <w:p w14:paraId="18B3B44A" w14:textId="77777777" w:rsidR="00C96D93" w:rsidRDefault="00C96D93" w:rsidP="00C96D93">
      <w:r>
        <w:t>В выписке указываются страховой стаж, количество накопленных пенсионных коэффициентов, сведения о пенсионных накоплениях и нестраховых периодах, например о службе в армии или уходе за ребенком. По этим данным можно оценить уже сформированные пенсионные права и примерно рассчитать будущую страховую пенсию. Получить выписку также можно лично в отделении СФР или в МФЦ.</w:t>
      </w:r>
    </w:p>
    <w:p w14:paraId="41183CD2" w14:textId="77777777" w:rsidR="00C96D93" w:rsidRDefault="00C96D93" w:rsidP="00C96D93">
      <w:r>
        <w:t>Индивидуальный пенсионный коэффициент (ИПК) также называют пенсионным баллом. За каждый год работы человеку начисляется определенное количество таких коэффициентов в зависимости от уплаченных страховых взносов. Максимально за один год можно получить 10 ИПК, если человек не формирует накопительную пенсию. Если формирует, максимум составляет 6,25 ИПК.</w:t>
      </w:r>
    </w:p>
    <w:p w14:paraId="59E21822" w14:textId="77777777" w:rsidR="00C96D93" w:rsidRDefault="00C96D93" w:rsidP="00C96D93">
      <w:r>
        <w:t>Страховая пенсия рассчитывается так: количество накопленных баллов умножается на стоимость одного пенсионного коэффициента, после чего прибавляется фиксированная выплата.</w:t>
      </w:r>
    </w:p>
    <w:p w14:paraId="51C4B401" w14:textId="77777777" w:rsidR="00C96D93" w:rsidRDefault="00C96D93" w:rsidP="00C96D93">
      <w:r>
        <w:t>В 2026 году один пенсионный коэффициент стоит 156,76 рубля, а фиксированная выплата составляет 9 584,69 рубля. Таким образом, при 30 накопленных баллах расчетная величина страховой пенсии в ценах 2026 года составит 14 287,49 рубля.</w:t>
      </w:r>
    </w:p>
    <w:p w14:paraId="1BBC8899" w14:textId="3692A759" w:rsidR="00C96D93" w:rsidRPr="00BE3AD6" w:rsidRDefault="002144FD" w:rsidP="00C96D93">
      <w:hyperlink r:id="rId29" w:history="1">
        <w:r w:rsidR="00C96D93" w:rsidRPr="00932D0A">
          <w:rPr>
            <w:rStyle w:val="a3"/>
          </w:rPr>
          <w:t>https://www.banki.ru/news/lenta/?id=11028264</w:t>
        </w:r>
      </w:hyperlink>
      <w:r w:rsidR="00C96D93">
        <w:t xml:space="preserve"> </w:t>
      </w:r>
    </w:p>
    <w:p w14:paraId="17ED0CA9" w14:textId="48A12CEB" w:rsidR="009554E0" w:rsidRPr="009554E0" w:rsidRDefault="009554E0" w:rsidP="009554E0">
      <w:pPr>
        <w:pStyle w:val="2"/>
      </w:pPr>
      <w:bookmarkStart w:id="86" w:name="_Toc243465693"/>
      <w:r w:rsidRPr="009554E0">
        <w:lastRenderedPageBreak/>
        <w:t>Выберу.ру, 20.10.2026, Кому и на сколько повысят пенсии с ноября 2026 года</w:t>
      </w:r>
      <w:bookmarkEnd w:id="86"/>
    </w:p>
    <w:p w14:paraId="7C0B6BC9" w14:textId="77777777" w:rsidR="009554E0" w:rsidRPr="009554E0" w:rsidRDefault="009554E0" w:rsidP="009554E0">
      <w:pPr>
        <w:pStyle w:val="3"/>
      </w:pPr>
      <w:bookmarkStart w:id="87" w:name="_Toc243465694"/>
      <w:r w:rsidRPr="009554E0">
        <w:t>Дополнительные деньги на продукты, лекарства и коммуналку в ноябре появятся у части пенсионеров. Ежемесячная прибавка может составить почти 11 000 рублей, причём оформят её автоматически - без заявлений и очередей в Соцфонде. Кому положены дополнительные деньги и сколько прибавят к выплате?</w:t>
      </w:r>
      <w:bookmarkEnd w:id="87"/>
    </w:p>
    <w:p w14:paraId="5D32E74B" w14:textId="77777777" w:rsidR="009554E0" w:rsidRPr="009554E0" w:rsidRDefault="009554E0" w:rsidP="009554E0">
      <w:r w:rsidRPr="009554E0">
        <w:t>Дополнительные деньги на продукты, лекарства и коммуналку в ноябре появятся у части пенсионеров. Ежемесячная прибавка может составить почти 11 000 рублей, причём оформят её автоматически - без заявлений и очередей в Соцфонде. Основания для повышения будут разными: возраст, установление инвалидности или увольнение с работы. Кому положены дополнительные деньги и сколько прибавят к выплате?Пенсия вырастет почти на 11 000 рублей: кто получит прибавку в ноябре. Фото: нейросеть</w:t>
      </w:r>
    </w:p>
    <w:p w14:paraId="04E00A08" w14:textId="77777777" w:rsidR="009554E0" w:rsidRPr="009554E0" w:rsidRDefault="009554E0" w:rsidP="009554E0">
      <w:r w:rsidRPr="009554E0">
        <w:t>Кому добавят почти 11 000 рублей</w:t>
      </w:r>
    </w:p>
    <w:p w14:paraId="21ED89F5" w14:textId="77777777" w:rsidR="009554E0" w:rsidRPr="009554E0" w:rsidRDefault="009554E0" w:rsidP="009554E0">
      <w:r w:rsidRPr="009554E0">
        <w:t>В ноябре повышенную пенсию начнут получать граждане, которым в октябре исполнилось 80 лет. У получателей страховой пенсии по старости после 80 лет удваивается фиксированная выплата - гарантированная государством часть пенсии.</w:t>
      </w:r>
    </w:p>
    <w:p w14:paraId="30D2468F" w14:textId="77777777" w:rsidR="009554E0" w:rsidRPr="008D75D9" w:rsidRDefault="009554E0" w:rsidP="009554E0">
      <w:r w:rsidRPr="009554E0">
        <w:t xml:space="preserve">В 2026 году её обычный размер составляет 9 584,69 рубля. После 80-летия сумма увеличивается до 19 169,38 рубля. </w:t>
      </w:r>
      <w:r w:rsidRPr="008D75D9">
        <w:t>Дополнительно назначают надбавку на уход - 1 413,86 рубля в месяц. Таким образом, ежемесячная прибавка без северных повышений составит 10 998,55 рубля. Перерасчёт Социальный фонд проводит автоматически.</w:t>
      </w:r>
    </w:p>
    <w:p w14:paraId="0DE9AB87" w14:textId="77777777" w:rsidR="009554E0" w:rsidRPr="008D75D9" w:rsidRDefault="009554E0" w:rsidP="009554E0">
      <w:r w:rsidRPr="008D75D9">
        <w:t>Например, если до юбилея человек получал 25 000 рублей, после назначения обеих надбавок его ежемесячная выплата составит 35 998,55 рубля.</w:t>
      </w:r>
    </w:p>
    <w:p w14:paraId="586609C5" w14:textId="77777777" w:rsidR="009554E0" w:rsidRPr="008D75D9" w:rsidRDefault="009554E0" w:rsidP="009554E0">
      <w:r w:rsidRPr="008D75D9">
        <w:t>Повышение начисляют со дня 80-летия, а увеличенную пенсию выплачивают в следующем месяце. Например, если пенсионеру исполнилось 80 лет 20 октября, в ноябре он получит повышенную пенсию и доплату за период с 20 по 31 октября. Возрастное удвоение фиксированной выплаты предусмотрено для страховой пенсии по старости. К социальной пенсии или пенсии по потере кормильца такую прибавку не назначают.</w:t>
      </w:r>
    </w:p>
    <w:p w14:paraId="5D91BF74" w14:textId="77777777" w:rsidR="009554E0" w:rsidRPr="008D75D9" w:rsidRDefault="009554E0" w:rsidP="009554E0">
      <w:r w:rsidRPr="008D75D9">
        <w:t>Что изменится при установлении инвалидности</w:t>
      </w:r>
    </w:p>
    <w:p w14:paraId="3B6AACC4" w14:textId="77777777" w:rsidR="009554E0" w:rsidRPr="008D75D9" w:rsidRDefault="009554E0" w:rsidP="009554E0">
      <w:r w:rsidRPr="008D75D9">
        <w:t xml:space="preserve">Повышенная фиксированная выплата положена и получателям страховой пенсии, которым установили </w:t>
      </w:r>
      <w:r w:rsidRPr="009554E0">
        <w:rPr>
          <w:lang w:val="en-US"/>
        </w:rPr>
        <w:t>I</w:t>
      </w:r>
      <w:r w:rsidRPr="008D75D9">
        <w:t xml:space="preserve"> группу инвалидности. Перерасчёт проводят со дня установления группы, без заявления пенсионера.</w:t>
      </w:r>
    </w:p>
    <w:p w14:paraId="0672BD10" w14:textId="77777777" w:rsidR="009554E0" w:rsidRPr="008D75D9" w:rsidRDefault="009554E0" w:rsidP="009554E0">
      <w:r w:rsidRPr="008D75D9">
        <w:t xml:space="preserve">При этом основания для удвоения не складываются. Если человек уже получает повышенную фиксированную выплату из-за </w:t>
      </w:r>
      <w:r w:rsidRPr="009554E0">
        <w:rPr>
          <w:lang w:val="en-US"/>
        </w:rPr>
        <w:t>I</w:t>
      </w:r>
      <w:r w:rsidRPr="008D75D9">
        <w:t xml:space="preserve"> группы инвалидности, после 80-летия её повторно не увеличат. То же правило действует, если сначала пенсионеру исполнилось 80 лет, а затем ему установили </w:t>
      </w:r>
      <w:r w:rsidRPr="009554E0">
        <w:rPr>
          <w:lang w:val="en-US"/>
        </w:rPr>
        <w:t>I</w:t>
      </w:r>
      <w:r w:rsidRPr="008D75D9">
        <w:t xml:space="preserve"> группу.</w:t>
      </w:r>
    </w:p>
    <w:p w14:paraId="7ACBCAD4" w14:textId="77777777" w:rsidR="009554E0" w:rsidRPr="008D75D9" w:rsidRDefault="009554E0" w:rsidP="009554E0">
      <w:r w:rsidRPr="008D75D9">
        <w:t>У кого пенсия вырастет после увольнения</w:t>
      </w:r>
    </w:p>
    <w:p w14:paraId="773113CF" w14:textId="77777777" w:rsidR="009554E0" w:rsidRPr="008D75D9" w:rsidRDefault="009554E0" w:rsidP="009554E0">
      <w:r w:rsidRPr="008D75D9">
        <w:t>С ноября право на выплату с учётом пропущенных индексаций появится у пенсионеров, которые уволились в октябре. Это касается тех, кому во время работы не выплачивали повышения за периоды до 2025 года.</w:t>
      </w:r>
    </w:p>
    <w:p w14:paraId="30D1E283" w14:textId="77777777" w:rsidR="009554E0" w:rsidRPr="008D75D9" w:rsidRDefault="009554E0" w:rsidP="009554E0">
      <w:r w:rsidRPr="008D75D9">
        <w:lastRenderedPageBreak/>
        <w:t>Ежегодную индексацию работающим пенсионерам вернули с 2025 года. Однако прежние повышения полностью включают в пенсию после прекращения работы. СФР пересчитывает выплату автоматически по сведениям работодателя.</w:t>
      </w:r>
    </w:p>
    <w:p w14:paraId="7EEB8E3B" w14:textId="77777777" w:rsidR="009554E0" w:rsidRPr="008D75D9" w:rsidRDefault="009554E0" w:rsidP="009554E0">
      <w:r w:rsidRPr="008D75D9">
        <w:t>Увеличенную пенсию начисляют с месяца, следующего за увольнением. Сами деньги могут поступить позднее - вместе с доплатой за период ожидания. Поэтому увольнение в октябре не гарантирует, что повышенная сумма придёт уже в ноябре.</w:t>
      </w:r>
    </w:p>
    <w:p w14:paraId="2DBC7B0D" w14:textId="77777777" w:rsidR="009554E0" w:rsidRPr="008D75D9" w:rsidRDefault="009554E0" w:rsidP="009554E0">
      <w:r w:rsidRPr="008D75D9">
        <w:t>Как пересчитают доплаты лётчикам и шахтёрам</w:t>
      </w:r>
    </w:p>
    <w:p w14:paraId="32C960BD" w14:textId="77777777" w:rsidR="009554E0" w:rsidRPr="008D75D9" w:rsidRDefault="009554E0" w:rsidP="009554E0">
      <w:r w:rsidRPr="008D75D9">
        <w:t>С 1 ноября пройдёт очередная корректировка профессиональных доплат бывшим членам лётных экипажей гражданской авиации и отдельным работникам угольной промышленности. Такие выплаты пересматривают четыре раза в год: в феврале, мае, августе и ноябре.</w:t>
      </w:r>
    </w:p>
    <w:p w14:paraId="72910348" w14:textId="77777777" w:rsidR="009554E0" w:rsidRPr="008D75D9" w:rsidRDefault="009554E0" w:rsidP="009554E0">
      <w:r w:rsidRPr="008D75D9">
        <w:t>Сумму определяют индивидуально. Она зависит от специального стажа, заработка и поступивших от предприятий страховых взносов. По итогам пересмотра доплата может как увеличиться, так и уменьшиться. Единого процента повышения для этих получателей нет.</w:t>
      </w:r>
    </w:p>
    <w:p w14:paraId="4037CC14" w14:textId="77777777" w:rsidR="009554E0" w:rsidRPr="008D75D9" w:rsidRDefault="009554E0" w:rsidP="009554E0">
      <w:r w:rsidRPr="008D75D9">
        <w:t>Очередной перерасчёт уже назначенной доплаты проходит автоматически. Получать её можно при условии прекращения работы в должности, которая даёт право на профессиональную выплату.</w:t>
      </w:r>
    </w:p>
    <w:p w14:paraId="12438E01" w14:textId="060D6213" w:rsidR="009554E0" w:rsidRPr="008D75D9" w:rsidRDefault="002144FD" w:rsidP="009554E0">
      <w:hyperlink r:id="rId30" w:history="1">
        <w:r w:rsidR="009554E0" w:rsidRPr="006003E2">
          <w:rPr>
            <w:rStyle w:val="a3"/>
            <w:lang w:val="en-US"/>
          </w:rPr>
          <w:t>https</w:t>
        </w:r>
        <w:r w:rsidR="009554E0" w:rsidRPr="008D75D9">
          <w:rPr>
            <w:rStyle w:val="a3"/>
          </w:rPr>
          <w:t>://</w:t>
        </w:r>
        <w:r w:rsidR="009554E0" w:rsidRPr="006003E2">
          <w:rPr>
            <w:rStyle w:val="a3"/>
            <w:lang w:val="en-US"/>
          </w:rPr>
          <w:t>www</w:t>
        </w:r>
        <w:r w:rsidR="009554E0" w:rsidRPr="008D75D9">
          <w:rPr>
            <w:rStyle w:val="a3"/>
          </w:rPr>
          <w:t>.</w:t>
        </w:r>
        <w:r w:rsidR="009554E0" w:rsidRPr="006003E2">
          <w:rPr>
            <w:rStyle w:val="a3"/>
            <w:lang w:val="en-US"/>
          </w:rPr>
          <w:t>vbr</w:t>
        </w:r>
        <w:r w:rsidR="009554E0" w:rsidRPr="008D75D9">
          <w:rPr>
            <w:rStyle w:val="a3"/>
          </w:rPr>
          <w:t>.</w:t>
        </w:r>
        <w:r w:rsidR="009554E0" w:rsidRPr="006003E2">
          <w:rPr>
            <w:rStyle w:val="a3"/>
            <w:lang w:val="en-US"/>
          </w:rPr>
          <w:t>ru</w:t>
        </w:r>
        <w:r w:rsidR="009554E0" w:rsidRPr="008D75D9">
          <w:rPr>
            <w:rStyle w:val="a3"/>
          </w:rPr>
          <w:t>/</w:t>
        </w:r>
        <w:r w:rsidR="009554E0" w:rsidRPr="006003E2">
          <w:rPr>
            <w:rStyle w:val="a3"/>
            <w:lang w:val="en-US"/>
          </w:rPr>
          <w:t>novosti</w:t>
        </w:r>
        <w:r w:rsidR="009554E0" w:rsidRPr="008D75D9">
          <w:rPr>
            <w:rStyle w:val="a3"/>
          </w:rPr>
          <w:t>/</w:t>
        </w:r>
        <w:r w:rsidR="009554E0" w:rsidRPr="006003E2">
          <w:rPr>
            <w:rStyle w:val="a3"/>
            <w:lang w:val="en-US"/>
          </w:rPr>
          <w:t>pensii</w:t>
        </w:r>
        <w:r w:rsidR="009554E0" w:rsidRPr="008D75D9">
          <w:rPr>
            <w:rStyle w:val="a3"/>
          </w:rPr>
          <w:t>/2026/10/20/</w:t>
        </w:r>
        <w:r w:rsidR="009554E0" w:rsidRPr="006003E2">
          <w:rPr>
            <w:rStyle w:val="a3"/>
            <w:lang w:val="en-US"/>
          </w:rPr>
          <w:t>pensii</w:t>
        </w:r>
        <w:r w:rsidR="009554E0" w:rsidRPr="008D75D9">
          <w:rPr>
            <w:rStyle w:val="a3"/>
          </w:rPr>
          <w:t>-</w:t>
        </w:r>
        <w:r w:rsidR="009554E0" w:rsidRPr="006003E2">
          <w:rPr>
            <w:rStyle w:val="a3"/>
            <w:lang w:val="en-US"/>
          </w:rPr>
          <w:t>noyabr</w:t>
        </w:r>
        <w:r w:rsidR="009554E0" w:rsidRPr="008D75D9">
          <w:rPr>
            <w:rStyle w:val="a3"/>
          </w:rPr>
          <w:t>-2026/</w:t>
        </w:r>
      </w:hyperlink>
      <w:r w:rsidR="009554E0" w:rsidRPr="008D75D9">
        <w:t xml:space="preserve"> </w:t>
      </w:r>
    </w:p>
    <w:p w14:paraId="7105FC9A" w14:textId="77777777" w:rsidR="00D37A29" w:rsidRPr="00B1227A" w:rsidRDefault="00D37A29" w:rsidP="00D37A29">
      <w:pPr>
        <w:pStyle w:val="2"/>
      </w:pPr>
      <w:bookmarkStart w:id="88" w:name="_Toc243465695"/>
      <w:r w:rsidRPr="00B1227A">
        <w:t>PNZ.ru, 20.10.2026, Деньги уйдут не тем: зачем пенсионеру назначать правопреемника на свои пенсионные накопления</w:t>
      </w:r>
      <w:bookmarkEnd w:id="88"/>
    </w:p>
    <w:p w14:paraId="0DB89224" w14:textId="77777777" w:rsidR="00D37A29" w:rsidRPr="00B1227A" w:rsidRDefault="00D37A29" w:rsidP="00E37808">
      <w:pPr>
        <w:pStyle w:val="3"/>
      </w:pPr>
      <w:bookmarkStart w:id="89" w:name="_Toc243465696"/>
      <w:r w:rsidRPr="00B1227A">
        <w:t>Что произойдет с пенсионными накоплениями после смерти человека и кому достанутся деньги, которые остались на его счете в Социальном фонде России (СФР) или негосударственном пенсионном фонде (НПФ)?  Этот вопрос волнует многих россиян. В редакцию PNZ.RU поступило обращение от женщины, которая усомнилась в необходимости заранее назначать правопреемника.</w:t>
      </w:r>
      <w:bookmarkEnd w:id="89"/>
    </w:p>
    <w:p w14:paraId="7CCB1BA8" w14:textId="616BCDBA" w:rsidR="00D37A29" w:rsidRPr="00B1227A" w:rsidRDefault="001768CD" w:rsidP="00D37A29">
      <w:r>
        <w:t>«</w:t>
      </w:r>
      <w:r w:rsidR="00D37A29" w:rsidRPr="00B1227A">
        <w:t>А зачем назначать правопреемника? Наследуют наследники, и никакие назначения не требуются. Главное для наследников — знать, что там есть накопления, и без всяких проблем Пенсионный фонд обязан перечислить эти деньги на счет умершего пенсионера. А как наследники распорядятся этими деньгами, их личное дело</w:t>
      </w:r>
      <w:r>
        <w:t>»</w:t>
      </w:r>
      <w:r w:rsidR="00D37A29" w:rsidRPr="00B1227A">
        <w:t>, — написала читательница.</w:t>
      </w:r>
    </w:p>
    <w:p w14:paraId="16F0FF29" w14:textId="66B63579" w:rsidR="00D37A29" w:rsidRPr="00B1227A" w:rsidRDefault="00D37A29" w:rsidP="00D37A29">
      <w:r w:rsidRPr="00B1227A">
        <w:t xml:space="preserve">Редакция PNZ.RU обратилась за разъяснениями к специалистам Социального фонда России. В ведомстве пояснили, что получение пенсионных накоплений правопреемниками регулируется Федеральным законом от 28 декабря 2013 года № 424-ФЗ </w:t>
      </w:r>
      <w:r w:rsidR="001768CD">
        <w:t>«</w:t>
      </w:r>
      <w:r w:rsidRPr="00B1227A">
        <w:t>О накопительной пенсии</w:t>
      </w:r>
      <w:r w:rsidR="001768CD">
        <w:t>»</w:t>
      </w:r>
      <w:r w:rsidRPr="00B1227A">
        <w:t>. Речь идет не об обычном наследовании имущества, а о специальном порядке получения средств пенсионных накоплений умершего застрахованного лица.</w:t>
      </w:r>
    </w:p>
    <w:p w14:paraId="36797693" w14:textId="77777777" w:rsidR="00D37A29" w:rsidRPr="00B1227A" w:rsidRDefault="00D37A29" w:rsidP="00D37A29">
      <w:r w:rsidRPr="00B1227A">
        <w:t xml:space="preserve">При жизни гражданин вправе самостоятельно определить, кто получит его пенсионные накопления в случае смерти, а также установить долю каждого получателя. Для этого необходимо подать заявление о распределении средств пенсионных накоплений в фонд, </w:t>
      </w:r>
      <w:r w:rsidRPr="00B1227A">
        <w:lastRenderedPageBreak/>
        <w:t>где они формируются. Если такого заявления нет, средства распределяются между правопреемниками по закону. В первую очередь право на получение накоплений имеют дети умершего, включая усыновленных, супруг или супруга, а также родители и усыновители. Если родственников первой очереди нет, деньги могут получить братья, сестры, дедушки, бабушки и внуки.</w:t>
      </w:r>
    </w:p>
    <w:p w14:paraId="6CC6C575" w14:textId="77777777" w:rsidR="00D37A29" w:rsidRPr="00B1227A" w:rsidRDefault="00D37A29" w:rsidP="00D37A29">
      <w:r w:rsidRPr="00B1227A">
        <w:t>При отсутствии заявления о распределении накоплений родственники одной очереди получают средства в равных долях. Если один из правопреемников отказывается от причитающейся ему суммы, его доля распределяется поровну между оставшимися правопреемниками.</w:t>
      </w:r>
    </w:p>
    <w:p w14:paraId="20921477" w14:textId="77777777" w:rsidR="00D37A29" w:rsidRPr="00B1227A" w:rsidRDefault="00D37A29" w:rsidP="00D37A29">
      <w:r w:rsidRPr="00B1227A">
        <w:t>В Соцфонде также уточнили сроки перечисления средств. Выплата производится не позднее 20-го числа месяца, следующего за месяцем принятия решения о ее осуществлении. При этом для получения денег правопреемникам необходимо своевременно обратиться в фонд с соответствующим заявлением.</w:t>
      </w:r>
    </w:p>
    <w:p w14:paraId="1F27CF8E" w14:textId="77777777" w:rsidR="00D37A29" w:rsidRPr="00B1227A" w:rsidRDefault="00D37A29" w:rsidP="00D37A29">
      <w:r w:rsidRPr="00B1227A">
        <w:t>Что такое назначение правопреемника пенсионных накоплений</w:t>
      </w:r>
    </w:p>
    <w:p w14:paraId="55524883" w14:textId="77777777" w:rsidR="00D37A29" w:rsidRPr="00B1227A" w:rsidRDefault="00D37A29" w:rsidP="00D37A29">
      <w:r w:rsidRPr="00B1227A">
        <w:t>Назначение правопреемника — это возможность заранее распорядиться пенсионными накоплениями на случай смерти. Человек самостоятельно указывает, кому должны достаться эти средства, и определяет долю каждого получателя. Ими могут быть не только родственники, но и любые другие физические лица, объяснил главный редактор портала PNZ.RU, эксперт в сфере социального и пенсионного законодательства Владимир Белов.</w:t>
      </w:r>
    </w:p>
    <w:p w14:paraId="50B49FD5" w14:textId="1A490466" w:rsidR="00D37A29" w:rsidRPr="00B1227A" w:rsidRDefault="001768CD" w:rsidP="00D37A29">
      <w:r>
        <w:t>«</w:t>
      </w:r>
      <w:r w:rsidR="00D37A29" w:rsidRPr="00B1227A">
        <w:t>Например, у человека есть двое взрослых детей и супруга. Он может распределить накопления между ними, передать половину супруге, а оставшуюся сумму разделить между детьми (по ¼ части) или указать совершенно другие доли. Если заявление оформлено надлежащим образом, фонд будет руководствоваться им при определении получателей выплаты. Другой пример. Пенсионер не назначал правопреемников, но хотел, чтобы все деньги достались супруге. По закону пенсионные накопления без завещания и назначения правопреемника будут распределены поровну между женой и детьми</w:t>
      </w:r>
      <w:r>
        <w:t>»</w:t>
      </w:r>
      <w:r w:rsidR="00D37A29" w:rsidRPr="00B1227A">
        <w:t>, — пояснил эксперт.</w:t>
      </w:r>
    </w:p>
    <w:p w14:paraId="3C648AD7" w14:textId="77777777" w:rsidR="00D37A29" w:rsidRPr="00B1227A" w:rsidRDefault="00D37A29" w:rsidP="00D37A29">
      <w:r w:rsidRPr="00B1227A">
        <w:t>Главное преимущество такого распоряжения — возможность самому определить получателей, не ограничиваясь очередностью родственников, установленной законом. Если заявление не подавалось, дети, супруг и родители имеют приоритет перед братьями, сестрами, бабушками, дедушками и внуками. Родственники второй очереди получают средства, только если нет правопреемников первой очереди.</w:t>
      </w:r>
    </w:p>
    <w:p w14:paraId="782F397C" w14:textId="77777777" w:rsidR="00D37A29" w:rsidRPr="00B1227A" w:rsidRDefault="00D37A29" w:rsidP="00D37A29">
      <w:r w:rsidRPr="00B1227A">
        <w:t>При этом речь идет именно о пенсионных накоплениях, а не обо всей пенсии умершего. Страховая пенсия по старости не переходит родственникам в качестве наследства. Отдельно решается вопрос о начисленных, но не полученных пенсионером суммах, а также об остатке срочной пенсионной выплаты и средствах материнского капитала, направленных на формирование пенсии. Для них предусмотрены отдельные правила.</w:t>
      </w:r>
    </w:p>
    <w:p w14:paraId="46BD5304" w14:textId="77777777" w:rsidR="00D37A29" w:rsidRPr="00B1227A" w:rsidRDefault="00D37A29" w:rsidP="00D37A29">
      <w:r w:rsidRPr="00B1227A">
        <w:t>Как назначить правопреемника в Социальном фонде России</w:t>
      </w:r>
    </w:p>
    <w:p w14:paraId="68269BCA" w14:textId="77777777" w:rsidR="00D37A29" w:rsidRPr="00B1227A" w:rsidRDefault="00D37A29" w:rsidP="00D37A29">
      <w:r w:rsidRPr="00B1227A">
        <w:t xml:space="preserve">Процедура начинается с определения того, где формируются пенсионные накопления. Если они находятся в Социальном фонде России, заявление подается в СФР. Если гражданин передал накопления в негосударственный пенсионный фонд, обращаться </w:t>
      </w:r>
      <w:r w:rsidRPr="00B1227A">
        <w:lastRenderedPageBreak/>
        <w:t>нужно именно в этот НПФ. Подача заявления не в тот фонд не позволит оформить распоряжение надлежащим образом.</w:t>
      </w:r>
    </w:p>
    <w:p w14:paraId="2C337E55" w14:textId="77777777" w:rsidR="00D37A29" w:rsidRPr="00B1227A" w:rsidRDefault="00D37A29" w:rsidP="00D37A29">
      <w:r w:rsidRPr="00B1227A">
        <w:t>Для назначения правопреемника необходимо оформить заявление о распределении средств пенсионных накоплений. В нем указываются данные гражданина, сведения о выбранных правопреемниках и доли, в которых между ними должны быть распределены деньги. Если получателей несколько, доли следует определить заранее. Это позволит избежать неопределенности при последующем назначении выплаты. При обращении непосредственно в клиентскую службу СФР потребуется документ, удостоверяющий личность, и заполненное заявление. Сведения о правопреемниках вносятся в специальную часть индивидуального лицевого счета заявителя в течение пяти рабочих дней с даты регистрации обращения.</w:t>
      </w:r>
    </w:p>
    <w:p w14:paraId="4E825693" w14:textId="77777777" w:rsidR="00D37A29" w:rsidRPr="00B1227A" w:rsidRDefault="00D37A29" w:rsidP="00D37A29">
      <w:r w:rsidRPr="00B1227A">
        <w:t>Заявление можно изменить, если жизненные обстоятельства поменялись: например, появились новые родственники, изменились семейные отношения или возникло желание перераспределить доли. Для этого оформляется новое заявление в фонде, который управляет накоплениями. Поэтому ранее сделанное распоряжение не следует считать неизменным на всю жизнь.</w:t>
      </w:r>
    </w:p>
    <w:p w14:paraId="4F6B552E" w14:textId="637AA556" w:rsidR="00D37A29" w:rsidRPr="00B1227A" w:rsidRDefault="002144FD" w:rsidP="00D37A29">
      <w:hyperlink r:id="rId31" w:history="1">
        <w:r w:rsidR="00D37A29" w:rsidRPr="00B1227A">
          <w:rPr>
            <w:rStyle w:val="a3"/>
          </w:rPr>
          <w:t>https://pnz.ru/pens/dengi-ujdut-ne-tem-zachem-pensioneru-naznachat-pravopreemnika-na-svoi-pensionnye-nakopleniya/</w:t>
        </w:r>
      </w:hyperlink>
      <w:r w:rsidR="00D37A29" w:rsidRPr="00B1227A">
        <w:t xml:space="preserve"> </w:t>
      </w:r>
    </w:p>
    <w:p w14:paraId="0831C94C" w14:textId="6A0B39D6" w:rsidR="00FF27EC" w:rsidRPr="00B1227A" w:rsidRDefault="00FF27EC" w:rsidP="00FF27EC">
      <w:pPr>
        <w:pStyle w:val="2"/>
      </w:pPr>
      <w:bookmarkStart w:id="90" w:name="_Toc243465697"/>
      <w:r w:rsidRPr="00B1227A">
        <w:t>PNZ.ru, 20.10.2026, Перерасчет пенсии за выслугу лет: как увеличить выплаты и вернуть деньги за ранее неучтенные периоды</w:t>
      </w:r>
      <w:bookmarkEnd w:id="90"/>
    </w:p>
    <w:p w14:paraId="790424A0" w14:textId="77777777" w:rsidR="00FF27EC" w:rsidRPr="00B1227A" w:rsidRDefault="00FF27EC" w:rsidP="00E37808">
      <w:pPr>
        <w:pStyle w:val="3"/>
      </w:pPr>
      <w:bookmarkStart w:id="91" w:name="_Toc243465698"/>
      <w:r w:rsidRPr="00B1227A">
        <w:t>Пенсия за выслугу лет остается одной из главных финансовых гарантий для бывших военнослужащих и сотрудников силовых ведомств. Однако на практике ее размер не всегда соответствует тому, на что человек рассчитывал после многолетней службы. Причина может скрываться в неучтенном стаже, ошибках при расчете денежного довольствия или надбавках, которые по каким-то причинам не вошли в итоговую сумму.</w:t>
      </w:r>
      <w:bookmarkEnd w:id="91"/>
    </w:p>
    <w:p w14:paraId="2EFDFAEC" w14:textId="77777777" w:rsidR="00FF27EC" w:rsidRPr="00B1227A" w:rsidRDefault="00FF27EC" w:rsidP="00FF27EC">
      <w:r w:rsidRPr="00B1227A">
        <w:t>Право на такую пенсию имеют военнослужащие, сотрудники МВД, ФСИН, ФСБ, МЧС, таможенных органов, пожарной службы и других ведомств, для которых предусмотрен особый порядок пенсионного обеспечения. В отличие от страховой пенсии по старости, выплаты за выслугу лет назначаются по специальным правилам и при соблюдении установленных условий могут выплачиваться значительно раньше достижения общеустановленного пенсионного возраста.</w:t>
      </w:r>
    </w:p>
    <w:p w14:paraId="608FFFAE" w14:textId="77777777" w:rsidR="00FF27EC" w:rsidRPr="00B1227A" w:rsidRDefault="00FF27EC" w:rsidP="00FF27EC">
      <w:r w:rsidRPr="00B1227A">
        <w:t>Размер пенсии зависит не только от продолжительности службы. При расчете учитываются должность, звание, условия прохождения службы и денежное довольствие, включая оклады и предусмотренные законодательством надбавки. Если отдельные периоды службы не попали в расчет или при определении суммы не учли положенные выплаты, итоговая пенсия может оказаться ниже установленного размера.</w:t>
      </w:r>
    </w:p>
    <w:p w14:paraId="0F50AF26" w14:textId="77777777" w:rsidR="00FF27EC" w:rsidRPr="00B1227A" w:rsidRDefault="00FF27EC" w:rsidP="00FF27EC">
      <w:r w:rsidRPr="00B1227A">
        <w:t xml:space="preserve">Порядок пенсионного обеспечения бывших военнослужащих и сотрудников ряда силовых ведомств регулирует Закон РФ от 12 февраля 1993 года № 4468-1. Он предусматривает возможность перерасчета пенсии при изменении учитываемого денежного довольствия, выявлении дополнительных периодов службы и обнаружении </w:t>
      </w:r>
      <w:r w:rsidRPr="00B1227A">
        <w:lastRenderedPageBreak/>
        <w:t>ошибок в первоначальных расчетах. Поэтому неверно начисленная пенсия не означает, что бывшему сотруднику придется смириться с потерей денег.</w:t>
      </w:r>
    </w:p>
    <w:p w14:paraId="255BFEBA" w14:textId="77777777" w:rsidR="00FF27EC" w:rsidRPr="00B1227A" w:rsidRDefault="00FF27EC" w:rsidP="00FF27EC">
      <w:r w:rsidRPr="00B1227A">
        <w:t>Отдельное значение имеют дополнительные выплаты. В зависимости от оснований пенсионеру могут полагаться надбавки, связанные с инвалидностью, особыми условиями службы и другими обстоятельствами, предусмотренными законом. На размер пенсионного обеспечения также могут влиять выслуга сверх установленного срока, участие в боевых действиях и иных операциях, государственные награды и прохождение службы в районах Крайнего Севера. При этом каждая доплата назначается с учетом конкретных законодательных условий, а не автоматически за сам факт наличия соответствующего обстоятельства.</w:t>
      </w:r>
    </w:p>
    <w:p w14:paraId="5547E8B5" w14:textId="77777777" w:rsidR="00FF27EC" w:rsidRPr="00B1227A" w:rsidRDefault="00FF27EC" w:rsidP="00FF27EC">
      <w:r w:rsidRPr="00B1227A">
        <w:t>Подтвердить право на перерасчет помогают документы из личного дела и ведомственных архивов. Это могут быть приказы о назначении на должность и прохождении службы, справки о денежном довольствии, документы о наградах, участии в операциях и установлении инвалидности. Если необходимые сведения отсутствуют в пенсионном деле, их подтверждение может стать решающим для пересмотра суммы.</w:t>
      </w:r>
    </w:p>
    <w:p w14:paraId="42B73801" w14:textId="77777777" w:rsidR="00FF27EC" w:rsidRPr="00B1227A" w:rsidRDefault="00FF27EC" w:rsidP="00FF27EC">
      <w:r w:rsidRPr="00B1227A">
        <w:t>При обнаружении ошибки бывший сотрудник вправе обратиться в пенсионное подразделение своего ведомства с заявлением о перерасчете. В обращении следует указать, какие сведения не были учтены и на основании каких документов требуется изменить расчет. Если ведомство отказывает в удовлетворении требований, решение можно обжаловать в вышестоящем органе или в суде.</w:t>
      </w:r>
    </w:p>
    <w:p w14:paraId="09EC4673" w14:textId="77777777" w:rsidR="00FF27EC" w:rsidRPr="00B1227A" w:rsidRDefault="00FF27EC" w:rsidP="00FF27EC">
      <w:r w:rsidRPr="00B1227A">
        <w:t>Судебная практика также играет важную роль в защите пенсионных прав. Например, постановление Верховного суда РФ № 78-КГ22-1-К3. В спорах о размере пенсии значение имеют документы, подтверждающие выслугу, денежное довольствие и наличие оснований для дополнительных начислений. При положительном решении суда пенсионеру могут пересчитать выплаты за неучтенные ранее периоды и выплатить образовавшуюся задолженность.</w:t>
      </w:r>
    </w:p>
    <w:p w14:paraId="48575336" w14:textId="77777777" w:rsidR="00FF27EC" w:rsidRPr="00B1227A" w:rsidRDefault="00FF27EC" w:rsidP="00FF27EC">
      <w:r w:rsidRPr="00B1227A">
        <w:t>Часть процедур сейчас переведена в электронный формат. Заявления и документы по вопросам ведомственного пенсионного обеспечения в предусмотренных случаях можно направлять дистанционно через доступные цифровые сервисы. Электронная подача позволяет сократить количество личных визитов, а возможность отслеживать статус обращения упрощает взаимодействие с ведомством. При этом конкретный порядок подачи заявления зависит от вида пенсии и органа, который ее выплачивает.</w:t>
      </w:r>
    </w:p>
    <w:p w14:paraId="5920299D" w14:textId="77777777" w:rsidR="00FF27EC" w:rsidRPr="00B1227A" w:rsidRDefault="00FF27EC" w:rsidP="00FF27EC">
      <w:r w:rsidRPr="00B1227A">
        <w:t>В 2026 году пенсии за выслугу лет составляют в среднем 23–27 тысяч рублей в месяц для бывших сотрудников МВД, 28–34 тысячи рублей для военных и 22–26 тысяч рублей для работников ФСИН и пожарной службы. После перерасчета выплаты в отдельных случаях могут увеличиться на 15–25%. Однако итоговая прибавка зависит от первоначального расчета, продолжительности службы, денежного довольствия и оснований для дополнительных начислений.</w:t>
      </w:r>
    </w:p>
    <w:p w14:paraId="41E9548F" w14:textId="77777777" w:rsidR="00FF27EC" w:rsidRPr="00B1227A" w:rsidRDefault="00FF27EC" w:rsidP="00FF27EC">
      <w:r w:rsidRPr="00B1227A">
        <w:t>Чтобы добиться правильного расчета, важно сопоставить сведения о службе с данными, которые использовало ведомство при назначении пенсии. Особое внимание стоит уделить периодам, не вошедшим в выслугу, окладам и надбавкам, а также документам, подтверждающим право на дополнительные выплаты. Если обнаружены расхождения, письменное заявление с приложением подтверждающих документов поможет поставить вопрос о перерасчете официально.</w:t>
      </w:r>
    </w:p>
    <w:p w14:paraId="2F5DDAB3" w14:textId="77777777" w:rsidR="00FF27EC" w:rsidRPr="00B1227A" w:rsidRDefault="00FF27EC" w:rsidP="00FF27EC">
      <w:r w:rsidRPr="00B1227A">
        <w:lastRenderedPageBreak/>
        <w:t>Ошибки в пенсионных расчетах могут стоить бывшему сотруднику значительной части ежемесячного дохода. Поэтому проверка выслуги и денежного довольствия — не формальность, а способ защитить заработанные за годы службы пенсионные права. Если основания для увеличения выплаты подтверждены, перерасчет позволяет восстановить положенный размер пенсии и получить причитающиеся суммы.</w:t>
      </w:r>
    </w:p>
    <w:p w14:paraId="597AEF47" w14:textId="6CE23F46" w:rsidR="00FF27EC" w:rsidRPr="00B1227A" w:rsidRDefault="002144FD" w:rsidP="00FF27EC">
      <w:hyperlink r:id="rId32" w:history="1">
        <w:r w:rsidR="00FF27EC" w:rsidRPr="00B1227A">
          <w:rPr>
            <w:rStyle w:val="a3"/>
          </w:rPr>
          <w:t>https://pnz.ru/pens/pereraschet-pensii-za-vyslugu-let-v-2026-godu-kak-byvshim-sluzhashhim-uvelichit-vyplaty/</w:t>
        </w:r>
      </w:hyperlink>
      <w:r w:rsidR="00FF27EC" w:rsidRPr="00B1227A">
        <w:t xml:space="preserve"> </w:t>
      </w:r>
    </w:p>
    <w:p w14:paraId="19BA7C22" w14:textId="77777777" w:rsidR="00CA065C" w:rsidRPr="00B1227A" w:rsidRDefault="00CA065C" w:rsidP="00CA065C">
      <w:pPr>
        <w:pStyle w:val="2"/>
      </w:pPr>
      <w:bookmarkStart w:id="92" w:name="_Toc243465699"/>
      <w:r w:rsidRPr="00B1227A">
        <w:t>Юга.ру, 20.10.2026, Перерасчёт пенсии в 2027 году: кому прибавят, когда и что делать</w:t>
      </w:r>
      <w:bookmarkEnd w:id="92"/>
    </w:p>
    <w:p w14:paraId="2238ED2F" w14:textId="77777777" w:rsidR="00CA065C" w:rsidRPr="00B1227A" w:rsidRDefault="00CA065C" w:rsidP="00E37808">
      <w:pPr>
        <w:pStyle w:val="3"/>
      </w:pPr>
      <w:bookmarkStart w:id="93" w:name="_Toc243465700"/>
      <w:r w:rsidRPr="00B1227A">
        <w:t>Две индексации страховых пенсий, августовская корректировка для работающих и новые правила оформления — разбираем по шагам.</w:t>
      </w:r>
      <w:bookmarkEnd w:id="93"/>
    </w:p>
    <w:p w14:paraId="7CEFECD4" w14:textId="77777777" w:rsidR="00CA065C" w:rsidRPr="00B1227A" w:rsidRDefault="00CA065C" w:rsidP="00CA065C">
      <w:r w:rsidRPr="00B1227A">
        <w:t>В 2027 году перерасчёт затронет практически всех получателей. Страховые пенсии проиндексируют дважды, социальные — один раз, а работающим пенсионерам сделают дополнительную корректировку. Разберём, кто и когда получит прибавку, как она рассчитывается и что нужно сделать.</w:t>
      </w:r>
    </w:p>
    <w:p w14:paraId="1B5D692B" w14:textId="77777777" w:rsidR="00CA065C" w:rsidRPr="00B1227A" w:rsidRDefault="00CA065C" w:rsidP="00CA065C">
      <w:r w:rsidRPr="00B1227A">
        <w:t>Кому и когда повысят</w:t>
      </w:r>
    </w:p>
    <w:p w14:paraId="69985CAD" w14:textId="77777777" w:rsidR="00CA065C" w:rsidRPr="00B1227A" w:rsidRDefault="00CA065C" w:rsidP="00CA065C">
      <w:r w:rsidRPr="00B1227A">
        <w:t>Страховые пенсии по старости, инвалидности и потере кормильца вырастут дважды:</w:t>
      </w:r>
    </w:p>
    <w:p w14:paraId="152852AF" w14:textId="77777777" w:rsidR="00CA065C" w:rsidRPr="00B1227A" w:rsidRDefault="00CA065C" w:rsidP="00CA065C">
      <w:r w:rsidRPr="00B1227A">
        <w:t>С 1 февраля — индексация на уровень фактической инфляции за 2026 год (предварительно 6,8%). Повышение затронет как работающих, так и неработающих получателей.</w:t>
      </w:r>
    </w:p>
    <w:p w14:paraId="46F8C463" w14:textId="77777777" w:rsidR="00CA065C" w:rsidRPr="00B1227A" w:rsidRDefault="00CA065C" w:rsidP="00CA065C">
      <w:r w:rsidRPr="00B1227A">
        <w:t>С 1 апреля — дополнительное повышение стоимости пенсионного балла с учётом доходов Соцфонда (предварительно 3,3%). Фиксированная выплата сохранит февральский размер.</w:t>
      </w:r>
    </w:p>
    <w:p w14:paraId="5092E860" w14:textId="77777777" w:rsidR="00CA065C" w:rsidRPr="00B1227A" w:rsidRDefault="00CA065C" w:rsidP="00CA065C">
      <w:r w:rsidRPr="00B1227A">
        <w:t>С 1 августа — работающим пенсионерам пересчитают пенсию с учётом страховых взносов за 2026 год.</w:t>
      </w:r>
    </w:p>
    <w:p w14:paraId="2EE97F9F" w14:textId="77777777" w:rsidR="00CA065C" w:rsidRPr="00B1227A" w:rsidRDefault="00CA065C" w:rsidP="00CA065C">
      <w:r w:rsidRPr="00B1227A">
        <w:t>Остальные категории:</w:t>
      </w:r>
    </w:p>
    <w:p w14:paraId="4ED1BAF2" w14:textId="77777777" w:rsidR="00CA065C" w:rsidRPr="00B1227A" w:rsidRDefault="00CA065C" w:rsidP="00CA065C">
      <w:r w:rsidRPr="00B1227A">
        <w:t>Социальные пенсии — один раз, 1 апреля, по росту прожиточного минимума пенсионера.</w:t>
      </w:r>
    </w:p>
    <w:p w14:paraId="5EFDBAFE" w14:textId="77777777" w:rsidR="00CA065C" w:rsidRPr="00B1227A" w:rsidRDefault="00CA065C" w:rsidP="00CA065C">
      <w:r w:rsidRPr="00B1227A">
        <w:t>Военные пенсии — 1 октября, ориентировочно на 4%.</w:t>
      </w:r>
    </w:p>
    <w:p w14:paraId="46FB7D63" w14:textId="77777777" w:rsidR="00CA065C" w:rsidRPr="00B1227A" w:rsidRDefault="00CA065C" w:rsidP="00CA065C">
      <w:r w:rsidRPr="00B1227A">
        <w:t>Новые обстоятельства (80 лет, инвалидность, северный стаж) — перерасчёт в беззаявительном порядке.</w:t>
      </w:r>
    </w:p>
    <w:p w14:paraId="39061402" w14:textId="77777777" w:rsidR="00CA065C" w:rsidRPr="00B1227A" w:rsidRDefault="00CA065C" w:rsidP="00CA065C">
      <w:r w:rsidRPr="00B1227A">
        <w:t>Две ежегодные индексации страховых пенсий заложены в Федеральном законе от 28.12.2013 № 400-ФЗ, а параметры — в законе о бюджете СФР на 2026 год и плановый период 2027–2028 годов (от 28.11.2025 № 427-ФЗ).</w:t>
      </w:r>
    </w:p>
    <w:p w14:paraId="393A70C9" w14:textId="77777777" w:rsidR="00CA065C" w:rsidRPr="00B1227A" w:rsidRDefault="00CA065C" w:rsidP="00CA065C">
      <w:r w:rsidRPr="00B1227A">
        <w:t>Кто может претендовать</w:t>
      </w:r>
    </w:p>
    <w:p w14:paraId="1205A39E" w14:textId="77777777" w:rsidR="00CA065C" w:rsidRPr="00B1227A" w:rsidRDefault="00CA065C" w:rsidP="00CA065C">
      <w:r w:rsidRPr="00B1227A">
        <w:t>Неработающие пенсионеры — индексация в феврале и апреле.</w:t>
      </w:r>
    </w:p>
    <w:p w14:paraId="7D629AA5" w14:textId="77777777" w:rsidR="00CA065C" w:rsidRPr="00B1227A" w:rsidRDefault="00CA065C" w:rsidP="00CA065C">
      <w:r w:rsidRPr="00B1227A">
        <w:t>Работающие пенсионеры — февральская и апрельская индексации плюс августовский перерасчёт по накопленным за 2026 год баллам.</w:t>
      </w:r>
    </w:p>
    <w:p w14:paraId="4AD39943" w14:textId="77777777" w:rsidR="00CA065C" w:rsidRPr="00B1227A" w:rsidRDefault="00CA065C" w:rsidP="00CA065C">
      <w:r w:rsidRPr="00B1227A">
        <w:lastRenderedPageBreak/>
        <w:t>Получатели социальных пенсий — апрельская индексация.</w:t>
      </w:r>
    </w:p>
    <w:p w14:paraId="32AB79C8" w14:textId="77777777" w:rsidR="00CA065C" w:rsidRPr="00B1227A" w:rsidRDefault="00CA065C" w:rsidP="00CA065C">
      <w:r w:rsidRPr="00B1227A">
        <w:t>Военные пенсионеры — октябрьское повышение.</w:t>
      </w:r>
    </w:p>
    <w:p w14:paraId="776BAA58" w14:textId="77777777" w:rsidR="00CA065C" w:rsidRPr="00B1227A" w:rsidRDefault="00CA065C" w:rsidP="00CA065C">
      <w:r w:rsidRPr="00B1227A">
        <w:t>Граждане с новыми обстоятельствами — 80 лет, инвалидность, северный стаж — перерасчёт автоматически.</w:t>
      </w:r>
    </w:p>
    <w:p w14:paraId="7872F71D" w14:textId="77777777" w:rsidR="00CA065C" w:rsidRPr="00B1227A" w:rsidRDefault="00CA065C" w:rsidP="00CA065C">
      <w:r w:rsidRPr="00B1227A">
        <w:t>Родство и статус получателя значения не имеют: перерасчёт проводится автоматически для всех, кто имеет право на повышение.</w:t>
      </w:r>
    </w:p>
    <w:p w14:paraId="6D7F0B31" w14:textId="77777777" w:rsidR="00CA065C" w:rsidRPr="00B1227A" w:rsidRDefault="00CA065C" w:rsidP="00CA065C">
      <w:r w:rsidRPr="00B1227A">
        <w:t>Как оформить</w:t>
      </w:r>
    </w:p>
    <w:p w14:paraId="3DDD5A27" w14:textId="77777777" w:rsidR="00CA065C" w:rsidRPr="00B1227A" w:rsidRDefault="00CA065C" w:rsidP="00CA065C">
      <w:r w:rsidRPr="00B1227A">
        <w:t>С 1 января 2027 года действует новый порядок, утверждённый Приказом Минтруда России от 03.06.2026 № 238н. Установлен беззаявительный порядок: большинство корректировок проводится автоматически, без визита в Соцфонд.</w:t>
      </w:r>
    </w:p>
    <w:p w14:paraId="6FD84DAD" w14:textId="77777777" w:rsidR="00CA065C" w:rsidRPr="00B1227A" w:rsidRDefault="00CA065C" w:rsidP="00CA065C">
      <w:r w:rsidRPr="00B1227A">
        <w:t>Автоматически — когда основание возникает без участия пенсионера: 80 лет, инвалидность, прекращение трудовой деятельности.</w:t>
      </w:r>
    </w:p>
    <w:p w14:paraId="5828D8F0" w14:textId="77777777" w:rsidR="00CA065C" w:rsidRPr="00B1227A" w:rsidRDefault="00CA065C" w:rsidP="00CA065C">
      <w:r w:rsidRPr="00B1227A">
        <w:t>По заявлению — если перерасчёт связан с дополнительными документами (подтверждение стажа или заработка).</w:t>
      </w:r>
    </w:p>
    <w:p w14:paraId="32174907" w14:textId="77777777" w:rsidR="00CA065C" w:rsidRPr="00B1227A" w:rsidRDefault="00CA065C" w:rsidP="00CA065C">
      <w:r w:rsidRPr="00B1227A">
        <w:t>Пошагово при заявительном порядке:</w:t>
      </w:r>
    </w:p>
    <w:p w14:paraId="42596337" w14:textId="77777777" w:rsidR="00CA065C" w:rsidRPr="00B1227A" w:rsidRDefault="00CA065C" w:rsidP="00CA065C">
      <w:r w:rsidRPr="00B1227A">
        <w:t>Собрать необходимые документы.</w:t>
      </w:r>
    </w:p>
    <w:p w14:paraId="7A400E5E" w14:textId="77777777" w:rsidR="00CA065C" w:rsidRPr="00B1227A" w:rsidRDefault="00CA065C" w:rsidP="00CA065C">
      <w:r w:rsidRPr="00B1227A">
        <w:t>Подать заявление в СФР удобным способом.</w:t>
      </w:r>
    </w:p>
    <w:p w14:paraId="067420BE" w14:textId="77777777" w:rsidR="00CA065C" w:rsidRPr="00B1227A" w:rsidRDefault="00CA065C" w:rsidP="00CA065C">
      <w:r w:rsidRPr="00B1227A">
        <w:t>Дождаться решения — заявление рассматривается в течение 5 рабочих дней.</w:t>
      </w:r>
    </w:p>
    <w:p w14:paraId="3018BE6A" w14:textId="77777777" w:rsidR="00CA065C" w:rsidRPr="00B1227A" w:rsidRDefault="00CA065C" w:rsidP="00CA065C">
      <w:r w:rsidRPr="00B1227A">
        <w:t>Получить уведомление о результате.</w:t>
      </w:r>
    </w:p>
    <w:p w14:paraId="404DB47C" w14:textId="77777777" w:rsidR="00CA065C" w:rsidRPr="00B1227A" w:rsidRDefault="00CA065C" w:rsidP="00CA065C">
      <w:r w:rsidRPr="00B1227A">
        <w:t>Какие нужны документы</w:t>
      </w:r>
    </w:p>
    <w:p w14:paraId="0011D9EF" w14:textId="77777777" w:rsidR="00CA065C" w:rsidRPr="00B1227A" w:rsidRDefault="00CA065C" w:rsidP="00CA065C">
      <w:r w:rsidRPr="00B1227A">
        <w:t>От заявителя: заявление о перерасчёте (при заявительном порядке), паспорт, СНИЛС.</w:t>
      </w:r>
    </w:p>
    <w:p w14:paraId="47E253FB" w14:textId="77777777" w:rsidR="00CA065C" w:rsidRPr="00B1227A" w:rsidRDefault="00CA065C" w:rsidP="00CA065C">
      <w:r w:rsidRPr="00B1227A">
        <w:t>Дополнительно — в зависимости от основания:</w:t>
      </w:r>
    </w:p>
    <w:p w14:paraId="50BC99D4" w14:textId="77777777" w:rsidR="00CA065C" w:rsidRPr="00B1227A" w:rsidRDefault="00CA065C" w:rsidP="00CA065C">
      <w:r w:rsidRPr="00B1227A">
        <w:t>документы, подтверждающие стаж (трудовая книжка, справки с мест работы);</w:t>
      </w:r>
    </w:p>
    <w:p w14:paraId="6E6632BA" w14:textId="77777777" w:rsidR="00CA065C" w:rsidRPr="00B1227A" w:rsidRDefault="00CA065C" w:rsidP="00CA065C">
      <w:r w:rsidRPr="00B1227A">
        <w:t>документы о заработке за 60 месяцев подряд (если требуется перерасчёт по заработку);</w:t>
      </w:r>
    </w:p>
    <w:p w14:paraId="61B50C2B" w14:textId="77777777" w:rsidR="00CA065C" w:rsidRPr="00B1227A" w:rsidRDefault="00CA065C" w:rsidP="00CA065C">
      <w:r w:rsidRPr="00B1227A">
        <w:t>свидетельство о рождении ребёнка (для учёта периодов ухода);</w:t>
      </w:r>
    </w:p>
    <w:p w14:paraId="79A0BE89" w14:textId="77777777" w:rsidR="00CA065C" w:rsidRPr="00B1227A" w:rsidRDefault="00CA065C" w:rsidP="00CA065C">
      <w:r w:rsidRPr="00B1227A">
        <w:t>справка об инвалидности (при изменении группы);</w:t>
      </w:r>
    </w:p>
    <w:p w14:paraId="26BA83B5" w14:textId="77777777" w:rsidR="00CA065C" w:rsidRPr="00B1227A" w:rsidRDefault="00CA065C" w:rsidP="00CA065C">
      <w:r w:rsidRPr="00B1227A">
        <w:t>документы, подтверждающие северный стаж.</w:t>
      </w:r>
    </w:p>
    <w:p w14:paraId="5C5B8CFF" w14:textId="77777777" w:rsidR="00CA065C" w:rsidRPr="00B1227A" w:rsidRDefault="00CA065C" w:rsidP="00CA065C">
      <w:r w:rsidRPr="00B1227A">
        <w:t>В большинстве случаев перерасчёт проводится на основе данных, уже имеющихся у СФР, и дополнительные документы не требуются.</w:t>
      </w:r>
    </w:p>
    <w:p w14:paraId="3F3CEF19" w14:textId="77777777" w:rsidR="00CA065C" w:rsidRPr="00B1227A" w:rsidRDefault="00CA065C" w:rsidP="00CA065C">
      <w:r w:rsidRPr="00B1227A">
        <w:t>Куда подавать</w:t>
      </w:r>
    </w:p>
    <w:p w14:paraId="1FAD7178" w14:textId="77777777" w:rsidR="00CA065C" w:rsidRPr="00B1227A" w:rsidRDefault="00CA065C" w:rsidP="00CA065C">
      <w:r w:rsidRPr="00B1227A">
        <w:t>Лично — в клиентскую службу СФР по месту жительства.</w:t>
      </w:r>
    </w:p>
    <w:p w14:paraId="5BE6C4D6" w14:textId="77777777" w:rsidR="00CA065C" w:rsidRPr="00B1227A" w:rsidRDefault="00CA065C" w:rsidP="00CA065C">
      <w:r w:rsidRPr="00B1227A">
        <w:t>Через МФЦ — сроки рассмотрения могут увеличиться на несколько рабочих дней.</w:t>
      </w:r>
    </w:p>
    <w:p w14:paraId="3F1A2115" w14:textId="77777777" w:rsidR="00CA065C" w:rsidRPr="00B1227A" w:rsidRDefault="00CA065C" w:rsidP="00CA065C">
      <w:r w:rsidRPr="00B1227A">
        <w:t>По почте — заказным письмом с уведомлением.</w:t>
      </w:r>
    </w:p>
    <w:p w14:paraId="6873E636" w14:textId="77777777" w:rsidR="00CA065C" w:rsidRPr="00B1227A" w:rsidRDefault="00CA065C" w:rsidP="00CA065C">
      <w:r w:rsidRPr="00B1227A">
        <w:t>Онлайн — через Госуслуги или личный кабинет на сайте СФР.</w:t>
      </w:r>
    </w:p>
    <w:p w14:paraId="41539FAD" w14:textId="77777777" w:rsidR="00CA065C" w:rsidRPr="00B1227A" w:rsidRDefault="00CA065C" w:rsidP="00CA065C">
      <w:r w:rsidRPr="00B1227A">
        <w:t>Онлайн-подача через Госуслуги:</w:t>
      </w:r>
    </w:p>
    <w:p w14:paraId="40218591" w14:textId="77777777" w:rsidR="00CA065C" w:rsidRPr="00B1227A" w:rsidRDefault="00CA065C" w:rsidP="00CA065C">
      <w:r w:rsidRPr="00B1227A">
        <w:lastRenderedPageBreak/>
        <w:t>Авторизоваться на портале.</w:t>
      </w:r>
    </w:p>
    <w:p w14:paraId="610DDDB8" w14:textId="34CEA1CD" w:rsidR="00CA065C" w:rsidRPr="00B1227A" w:rsidRDefault="00CA065C" w:rsidP="00CA065C">
      <w:r w:rsidRPr="00B1227A">
        <w:t xml:space="preserve">Перейти в раздел </w:t>
      </w:r>
      <w:r w:rsidR="001768CD">
        <w:t>«</w:t>
      </w:r>
      <w:r w:rsidRPr="00B1227A">
        <w:t>Пенсии и пособия</w:t>
      </w:r>
      <w:r w:rsidR="001768CD">
        <w:t>»</w:t>
      </w:r>
      <w:r w:rsidRPr="00B1227A">
        <w:t xml:space="preserve"> → </w:t>
      </w:r>
      <w:r w:rsidR="001768CD">
        <w:t>«</w:t>
      </w:r>
      <w:r w:rsidRPr="00B1227A">
        <w:t>Перерасчёт пенсии</w:t>
      </w:r>
      <w:r w:rsidR="001768CD">
        <w:t>»</w:t>
      </w:r>
      <w:r w:rsidRPr="00B1227A">
        <w:t>.</w:t>
      </w:r>
    </w:p>
    <w:p w14:paraId="6BFFD813" w14:textId="77777777" w:rsidR="00CA065C" w:rsidRPr="00B1227A" w:rsidRDefault="00CA065C" w:rsidP="00CA065C">
      <w:r w:rsidRPr="00B1227A">
        <w:t>Заполнить заявление, указав основание.</w:t>
      </w:r>
    </w:p>
    <w:p w14:paraId="511130E3" w14:textId="77777777" w:rsidR="00CA065C" w:rsidRPr="00B1227A" w:rsidRDefault="00CA065C" w:rsidP="00CA065C">
      <w:r w:rsidRPr="00B1227A">
        <w:t>Приложить отсканированные документы (если требуются).</w:t>
      </w:r>
    </w:p>
    <w:p w14:paraId="1B8D422B" w14:textId="77777777" w:rsidR="00CA065C" w:rsidRPr="00B1227A" w:rsidRDefault="00CA065C" w:rsidP="00CA065C">
      <w:r w:rsidRPr="00B1227A">
        <w:t>Отправить заявление и отслеживать статус в личном кабинете.</w:t>
      </w:r>
    </w:p>
    <w:p w14:paraId="15302CF6" w14:textId="77777777" w:rsidR="00CA065C" w:rsidRPr="00B1227A" w:rsidRDefault="00CA065C" w:rsidP="00CA065C">
      <w:r w:rsidRPr="00B1227A">
        <w:t>Для большинства перерасчётов в 2027 году подача заявления не требуется — всё происходит автоматически.</w:t>
      </w:r>
    </w:p>
    <w:p w14:paraId="74399BD3" w14:textId="77777777" w:rsidR="00CA065C" w:rsidRPr="00B1227A" w:rsidRDefault="00CA065C" w:rsidP="00CA065C">
      <w:r w:rsidRPr="00B1227A">
        <w:t>Размеры выплат</w:t>
      </w:r>
    </w:p>
    <w:p w14:paraId="611BF246" w14:textId="77777777" w:rsidR="00CA065C" w:rsidRPr="00B1227A" w:rsidRDefault="00CA065C" w:rsidP="00CA065C">
      <w:r w:rsidRPr="00B1227A">
        <w:t>С какого месяца начисляется: при заявительном порядке — с 1-го числа месяца, следующего за месяцем принятия заявления; при беззаявительном — с даты возникновения основания.</w:t>
      </w:r>
    </w:p>
    <w:p w14:paraId="082A54C1" w14:textId="77777777" w:rsidR="00CA065C" w:rsidRPr="00B1227A" w:rsidRDefault="00CA065C" w:rsidP="00CA065C">
      <w:r w:rsidRPr="00B1227A">
        <w:t>Срок рассмотрения: 5 рабочих дней (при заявительном порядке).</w:t>
      </w:r>
    </w:p>
    <w:p w14:paraId="5B02241D" w14:textId="77777777" w:rsidR="00CA065C" w:rsidRPr="00B1227A" w:rsidRDefault="00CA065C" w:rsidP="00CA065C">
      <w:r w:rsidRPr="00B1227A">
        <w:t>Фиксированная выплата с 1 февраля 2027 года: 10 236,44 рубля.</w:t>
      </w:r>
    </w:p>
    <w:p w14:paraId="7C30489E" w14:textId="77777777" w:rsidR="00CA065C" w:rsidRPr="00B1227A" w:rsidRDefault="00CA065C" w:rsidP="00CA065C">
      <w:r w:rsidRPr="00B1227A">
        <w:t>Для достигших 80 лет: фиксированная часть превысит 20 000 рублей.</w:t>
      </w:r>
    </w:p>
    <w:p w14:paraId="635EDEAA" w14:textId="77777777" w:rsidR="00CA065C" w:rsidRPr="00B1227A" w:rsidRDefault="00CA065C" w:rsidP="00CA065C">
      <w:r w:rsidRPr="00B1227A">
        <w:t>Стоимость пенсионного балла: 163,03 рубля с 1 февраля, 168,57 рубля с 1 апреля.</w:t>
      </w:r>
    </w:p>
    <w:p w14:paraId="499116F8" w14:textId="77777777" w:rsidR="00CA065C" w:rsidRPr="00B1227A" w:rsidRDefault="00CA065C" w:rsidP="00CA065C">
      <w:r w:rsidRPr="00B1227A">
        <w:t>Средний размер страховой пенсии к концу 2027 года: около 29 900 рублей. В среднем после двух индексаций пенсии вырастут на 2 600 рублей.</w:t>
      </w:r>
    </w:p>
    <w:p w14:paraId="5E2B018E" w14:textId="77777777" w:rsidR="00CA065C" w:rsidRPr="00B1227A" w:rsidRDefault="00CA065C" w:rsidP="00CA065C">
      <w:r w:rsidRPr="00B1227A">
        <w:t>Пример для работающего пенсионера: если за 2026 год накоплено 3 ИПК, пенсия с 1 августа 2027 года увеличится примерно на 510 рублей (3 × 168,57 руб.).</w:t>
      </w:r>
    </w:p>
    <w:p w14:paraId="32E7A025" w14:textId="77777777" w:rsidR="00CA065C" w:rsidRPr="00B1227A" w:rsidRDefault="00CA065C" w:rsidP="00CA065C">
      <w:r w:rsidRPr="00B1227A">
        <w:t>Стаж и баллы</w:t>
      </w:r>
    </w:p>
    <w:p w14:paraId="7AF77312" w14:textId="77777777" w:rsidR="00CA065C" w:rsidRPr="00B1227A" w:rsidRDefault="00CA065C" w:rsidP="00CA065C">
      <w:r w:rsidRPr="00B1227A">
        <w:t>Стаж идёт: период работы учитывается в страховом стаже. За каждый год начисляются индивидуальные пенсионные коэффициенты, максимум — 10 ИПК. Стоимость балла в 2027 году: 163,03 рубля с 1 февраля, 168,57 рубля с 1 апреля. Для работающих пенсионеров прибавка ограничена стоимостью трёх баллов — максимально около 505,71 рубля.</w:t>
      </w:r>
    </w:p>
    <w:p w14:paraId="02066C42" w14:textId="77777777" w:rsidR="00CA065C" w:rsidRPr="00B1227A" w:rsidRDefault="00CA065C" w:rsidP="00CA065C">
      <w:r w:rsidRPr="00B1227A">
        <w:t>Формула расчёта: СП = ИПК × СПК + ФВ, где ИПК — количество баллов, СПК — стоимость балла, ФВ — фиксированная выплата.</w:t>
      </w:r>
    </w:p>
    <w:p w14:paraId="4B73D70C" w14:textId="77777777" w:rsidR="00CA065C" w:rsidRPr="00B1227A" w:rsidRDefault="00CA065C" w:rsidP="00CA065C">
      <w:r w:rsidRPr="00B1227A">
        <w:t>Почему отказывают</w:t>
      </w:r>
    </w:p>
    <w:p w14:paraId="360DD49C" w14:textId="77777777" w:rsidR="00CA065C" w:rsidRPr="00B1227A" w:rsidRDefault="00CA065C" w:rsidP="00CA065C">
      <w:r w:rsidRPr="00B1227A">
        <w:t>Недостаточно документов — нет подтверждения права на перерасчёт.</w:t>
      </w:r>
    </w:p>
    <w:p w14:paraId="4BA228B5" w14:textId="77777777" w:rsidR="00CA065C" w:rsidRPr="00B1227A" w:rsidRDefault="00CA065C" w:rsidP="00CA065C">
      <w:r w:rsidRPr="00B1227A">
        <w:t>Отсутствие оснований — обстоятельства не влекут изменения размера пенсии.</w:t>
      </w:r>
    </w:p>
    <w:p w14:paraId="27007EE6" w14:textId="77777777" w:rsidR="00CA065C" w:rsidRPr="00B1227A" w:rsidRDefault="00CA065C" w:rsidP="00CA065C">
      <w:r w:rsidRPr="00B1227A">
        <w:t>Нехватка стажа или баллов — при льготных основаниях нужно не менее 15 лет стажа и 30 баллов.</w:t>
      </w:r>
    </w:p>
    <w:p w14:paraId="5910FA8C" w14:textId="77777777" w:rsidR="00CA065C" w:rsidRPr="00B1227A" w:rsidRDefault="00CA065C" w:rsidP="00CA065C">
      <w:r w:rsidRPr="00B1227A">
        <w:t>Ошибки в лицевом счёте — не отражены периоды работы, службы в армии, ухода за ребёнком. Проверьте лицевой счёт через Госуслуги заранее.</w:t>
      </w:r>
    </w:p>
    <w:p w14:paraId="7B68A127" w14:textId="77777777" w:rsidR="00CA065C" w:rsidRPr="00B1227A" w:rsidRDefault="00CA065C" w:rsidP="00CA065C">
      <w:r w:rsidRPr="00B1227A">
        <w:t>Если повторный расчёт ухудшает положение пенсионера, прежний размер выплаты сохраняется. С 2027 года планируется внедрение механизма досудебного обжалования решений о назначении и размере пенсий.</w:t>
      </w:r>
    </w:p>
    <w:p w14:paraId="77FB3C44" w14:textId="77777777" w:rsidR="00CA065C" w:rsidRPr="00B1227A" w:rsidRDefault="00CA065C" w:rsidP="00CA065C">
      <w:r w:rsidRPr="00B1227A">
        <w:lastRenderedPageBreak/>
        <w:t>Дополнительные меры</w:t>
      </w:r>
    </w:p>
    <w:p w14:paraId="7C43FA81" w14:textId="77777777" w:rsidR="00CA065C" w:rsidRPr="00B1227A" w:rsidRDefault="00CA065C" w:rsidP="00CA065C">
      <w:r w:rsidRPr="00B1227A">
        <w:t>Накопительные и срочные пенсионные выплаты скорректируют 1 августа 2027 года с учётом новых поступлений и результатов инвестирования.</w:t>
      </w:r>
    </w:p>
    <w:p w14:paraId="56EE262A" w14:textId="77777777" w:rsidR="00CA065C" w:rsidRPr="00B1227A" w:rsidRDefault="00CA065C" w:rsidP="00CA065C">
      <w:r w:rsidRPr="00B1227A">
        <w:t>Военные пенсии — повышение 1 октября 2027 года ориентировочно на 4%.</w:t>
      </w:r>
    </w:p>
    <w:p w14:paraId="093B0A7A" w14:textId="77777777" w:rsidR="00CA065C" w:rsidRPr="00B1227A" w:rsidRDefault="00CA065C" w:rsidP="00CA065C">
      <w:r w:rsidRPr="00B1227A">
        <w:t>Социальные пенсии — индексация 1 апреля по росту прожиточного минимума пенсионера.</w:t>
      </w:r>
    </w:p>
    <w:p w14:paraId="390DAF68" w14:textId="77777777" w:rsidR="00CA065C" w:rsidRPr="00B1227A" w:rsidRDefault="00CA065C" w:rsidP="00CA065C">
      <w:r w:rsidRPr="00B1227A">
        <w:t>Беззаявительный порядок — все плановые индексации и перерасчёты проводятся автоматически.</w:t>
      </w:r>
    </w:p>
    <w:p w14:paraId="5D0EEE63" w14:textId="77777777" w:rsidR="00CA065C" w:rsidRPr="00B1227A" w:rsidRDefault="00CA065C" w:rsidP="00CA065C">
      <w:r w:rsidRPr="00B1227A">
        <w:t>Образцы и бланки заявления о перерасчёте размера страховой пенсии доступны на сайте СФР и портале Госуслуги, а также в клиентских службах фонда и МФЦ.</w:t>
      </w:r>
    </w:p>
    <w:p w14:paraId="1140C715" w14:textId="4D958EC6" w:rsidR="001F1629" w:rsidRPr="00B1227A" w:rsidRDefault="002144FD" w:rsidP="00CA065C">
      <w:hyperlink r:id="rId33" w:history="1">
        <w:r w:rsidR="00CA065C" w:rsidRPr="00B1227A">
          <w:rPr>
            <w:rStyle w:val="a3"/>
          </w:rPr>
          <w:t>https://bank.yuga.ru/newsfeed/11135/</w:t>
        </w:r>
      </w:hyperlink>
    </w:p>
    <w:p w14:paraId="40D1555D" w14:textId="77777777" w:rsidR="009A390E" w:rsidRPr="00B1227A" w:rsidRDefault="009A390E" w:rsidP="009A390E">
      <w:pPr>
        <w:pStyle w:val="2"/>
      </w:pPr>
      <w:bookmarkStart w:id="94" w:name="_Toc243465701"/>
      <w:r w:rsidRPr="00B1227A">
        <w:t>Юга.ру, 20.10.2026, Проверьте пенсию, пока не поздно: что выяснить в Соцфонде, чтобы не получать заниженные выплаты</w:t>
      </w:r>
      <w:bookmarkEnd w:id="94"/>
    </w:p>
    <w:p w14:paraId="39C4B4BD" w14:textId="707C6E2B" w:rsidR="009A390E" w:rsidRPr="00B1227A" w:rsidRDefault="009A390E" w:rsidP="00E37808">
      <w:pPr>
        <w:pStyle w:val="3"/>
      </w:pPr>
      <w:bookmarkStart w:id="95" w:name="_Toc243465702"/>
      <w:r w:rsidRPr="00B1227A">
        <w:t xml:space="preserve">Как проверить расчёт, найти </w:t>
      </w:r>
      <w:r w:rsidR="001768CD">
        <w:t>«</w:t>
      </w:r>
      <w:r w:rsidRPr="00B1227A">
        <w:t>потерянный</w:t>
      </w:r>
      <w:r w:rsidR="001768CD">
        <w:t>»</w:t>
      </w:r>
      <w:r w:rsidRPr="00B1227A">
        <w:t xml:space="preserve"> стаж из 90-х и не переплатить за чужие ошибки — пошаговый разбор</w:t>
      </w:r>
      <w:bookmarkEnd w:id="95"/>
    </w:p>
    <w:p w14:paraId="4A569C56" w14:textId="183B38BA" w:rsidR="009A390E" w:rsidRPr="00B1227A" w:rsidRDefault="009A390E" w:rsidP="009A390E">
      <w:r w:rsidRPr="00B1227A">
        <w:t xml:space="preserve">Вы вышли на пенсию, а сумма оказалась меньше ожидаемой? Вы не знаете, какие периоды стажа учтены, какой коэффициент зарплаты применён и не </w:t>
      </w:r>
      <w:r w:rsidR="001768CD">
        <w:t>«</w:t>
      </w:r>
      <w:r w:rsidRPr="00B1227A">
        <w:t>потерялись</w:t>
      </w:r>
      <w:r w:rsidR="001768CD">
        <w:t>»</w:t>
      </w:r>
      <w:r w:rsidRPr="00B1227A">
        <w:t xml:space="preserve"> ли где-то ваши годы работы в 1990-е? Многие пенсионеры годами получают заниженные выплаты только потому, что не знают, какие вопросы задать в Социальном фонде. А проверить правильность расчёта можно — и для этого не нужно ни юридического образования, ни больших денег. Достаточно направить в СФР письменный запрос с конкретными вопросами.</w:t>
      </w:r>
    </w:p>
    <w:p w14:paraId="77B87BBC" w14:textId="77777777" w:rsidR="009A390E" w:rsidRPr="00B1227A" w:rsidRDefault="009A390E" w:rsidP="009A390E">
      <w:r w:rsidRPr="00B1227A">
        <w:t>Почему пенсия может быть занижена</w:t>
      </w:r>
    </w:p>
    <w:p w14:paraId="7B6FDC18" w14:textId="77777777" w:rsidR="009A390E" w:rsidRPr="00B1227A" w:rsidRDefault="009A390E" w:rsidP="009A390E">
      <w:r w:rsidRPr="00B1227A">
        <w:t>В 2026 году для назначения страховой пенсии по старости нужно одновременно соблюсти три условия: достичь пенсионного возраста (64 года для мужчин, 59 лет для женщин), иметь не менее 15 лет страхового стажа и не менее 30 пенсионных баллов. Но даже при соблюдении всех формальных требований размер пенсии может оказаться ниже ожидаемого.</w:t>
      </w:r>
    </w:p>
    <w:p w14:paraId="0D5B8E37" w14:textId="77777777" w:rsidR="009A390E" w:rsidRPr="00B1227A" w:rsidRDefault="009A390E" w:rsidP="009A390E">
      <w:r w:rsidRPr="00B1227A">
        <w:t>Основная причина — ошибки в данных индивидуального лицевого счёта (ИЛС). Если сведения о стаже, уплаченных взносах или заработной плате отсутствуют или неверны, есть риск получить неполную пенсию.</w:t>
      </w:r>
    </w:p>
    <w:p w14:paraId="0C6B9373" w14:textId="77777777" w:rsidR="009A390E" w:rsidRPr="00B1227A" w:rsidRDefault="009A390E" w:rsidP="009A390E">
      <w:r w:rsidRPr="00B1227A">
        <w:t>С 2026 года Соцфонд перешёл на автоматизированное назначение страховой пенсии по старости: размер устанавливается исключительно на основании данных лицевого счёта. Если в системе нет каких-то периодов вашей работы — их просто не учтут. И никто вам об этом не сообщит. Поэтому проверять стаж нужно заранее, ещё до выхода на пенсию. Но даже если вы уже на пенсии и сомневаетесь в правильности начисления, вы вправе запросить детальный расчёт и проверить, всё ли учтено.</w:t>
      </w:r>
    </w:p>
    <w:p w14:paraId="1604507D" w14:textId="77777777" w:rsidR="009A390E" w:rsidRPr="00B1227A" w:rsidRDefault="009A390E" w:rsidP="009A390E">
      <w:r w:rsidRPr="00B1227A">
        <w:t>Первый шаг: выписка из лицевого счёта</w:t>
      </w:r>
    </w:p>
    <w:p w14:paraId="3E90773E" w14:textId="77777777" w:rsidR="009A390E" w:rsidRPr="00B1227A" w:rsidRDefault="009A390E" w:rsidP="009A390E">
      <w:r w:rsidRPr="00B1227A">
        <w:lastRenderedPageBreak/>
        <w:t>Прежде чем задавать вопросы в СФР, получите выписку о состоянии индивидуального лицевого счёта (СЗИ-ИЛС). В ней отражены все периоды работы, по которым поступали страховые взносы, размер заработка и накопленные пенсионные коэффициенты.</w:t>
      </w:r>
    </w:p>
    <w:p w14:paraId="473B6954" w14:textId="77777777" w:rsidR="009A390E" w:rsidRPr="00B1227A" w:rsidRDefault="009A390E" w:rsidP="009A390E">
      <w:r w:rsidRPr="00B1227A">
        <w:t>В выписке проверьте:</w:t>
      </w:r>
    </w:p>
    <w:p w14:paraId="4D449342" w14:textId="77777777" w:rsidR="009A390E" w:rsidRPr="00B1227A" w:rsidRDefault="009A390E" w:rsidP="009A390E">
      <w:r w:rsidRPr="00B1227A">
        <w:t>Личные данные — ФИО, дату рождения, СНИЛС. Ошибка в одной цифре может стоить потерянных лет стажа.</w:t>
      </w:r>
    </w:p>
    <w:p w14:paraId="5AD2195A" w14:textId="77777777" w:rsidR="009A390E" w:rsidRPr="00B1227A" w:rsidRDefault="009A390E" w:rsidP="009A390E">
      <w:r w:rsidRPr="00B1227A">
        <w:t>Все ли периоды работы учтены — сверьте с трудовой книжкой.</w:t>
      </w:r>
    </w:p>
    <w:p w14:paraId="49236B62" w14:textId="77777777" w:rsidR="009A390E" w:rsidRPr="00B1227A" w:rsidRDefault="009A390E" w:rsidP="009A390E">
      <w:r w:rsidRPr="00B1227A">
        <w:t>Количество пенсионных баллов (ИПК) — соответствует ли ожиданиям.</w:t>
      </w:r>
    </w:p>
    <w:p w14:paraId="6EDB78B3" w14:textId="77777777" w:rsidR="009A390E" w:rsidRPr="00B1227A" w:rsidRDefault="009A390E" w:rsidP="009A390E">
      <w:r w:rsidRPr="00B1227A">
        <w:t>Сумму страховых взносов — есть ли расхождения.</w:t>
      </w:r>
    </w:p>
    <w:p w14:paraId="74B24CA8" w14:textId="77777777" w:rsidR="009A390E" w:rsidRPr="00B1227A" w:rsidRDefault="009A390E" w:rsidP="009A390E">
      <w:r w:rsidRPr="00B1227A">
        <w:t>Если какой-то период работы отсутствует в выписке, значит, данные о нём до фонда не дошли и нуждаются в восстановлении.</w:t>
      </w:r>
    </w:p>
    <w:p w14:paraId="7733BCF1" w14:textId="77777777" w:rsidR="009A390E" w:rsidRPr="00B1227A" w:rsidRDefault="009A390E" w:rsidP="009A390E">
      <w:r w:rsidRPr="00B1227A">
        <w:t>Шесть вопросов к СФР</w:t>
      </w:r>
    </w:p>
    <w:p w14:paraId="16E469C2" w14:textId="77777777" w:rsidR="009A390E" w:rsidRPr="00B1227A" w:rsidRDefault="009A390E" w:rsidP="009A390E">
      <w:r w:rsidRPr="00B1227A">
        <w:t>Получив выписку и сверив её с трудовой книжкой, направьте в Соцфонд письменный запрос с конкретными вопросами. Это даст полную картину расчёта и поможет выявить ошибки.</w:t>
      </w:r>
    </w:p>
    <w:p w14:paraId="53B9E2DC" w14:textId="0227A43D" w:rsidR="009A390E" w:rsidRPr="00B1227A" w:rsidRDefault="009A390E" w:rsidP="009A390E">
      <w:r w:rsidRPr="00B1227A">
        <w:t xml:space="preserve">1. Какие периоды работы включены в общий трудовой стаж до 2002 года?Стаж до 2002 года — зона повышенного риска: именно там чаще всего </w:t>
      </w:r>
      <w:r w:rsidR="001768CD">
        <w:t>«</w:t>
      </w:r>
      <w:r w:rsidRPr="00B1227A">
        <w:t>теряются</w:t>
      </w:r>
      <w:r w:rsidR="001768CD">
        <w:t>»</w:t>
      </w:r>
      <w:r w:rsidRPr="00B1227A">
        <w:t xml:space="preserve"> целые годы. Данные за этот период часто не оцифрованы и требуют отдельного подтверждения. Проверьте, все ли места работы из трудовой книжки до 2002 года учтены.</w:t>
      </w:r>
    </w:p>
    <w:p w14:paraId="1D40F248" w14:textId="77777777" w:rsidR="009A390E" w:rsidRPr="00B1227A" w:rsidRDefault="009A390E" w:rsidP="009A390E">
      <w:r w:rsidRPr="00B1227A">
        <w:t>2. Какие нестраховые периоды учтены при расчёте?Это время, когда вы не работали, но государство засчитывает его в стаж:</w:t>
      </w:r>
    </w:p>
    <w:p w14:paraId="5F9B7E42" w14:textId="77777777" w:rsidR="009A390E" w:rsidRPr="00B1227A" w:rsidRDefault="009A390E" w:rsidP="009A390E">
      <w:r w:rsidRPr="00B1227A">
        <w:t>служба в армии по призыву;</w:t>
      </w:r>
    </w:p>
    <w:p w14:paraId="6B479C77" w14:textId="77777777" w:rsidR="009A390E" w:rsidRPr="00B1227A" w:rsidRDefault="009A390E" w:rsidP="009A390E">
      <w:r w:rsidRPr="00B1227A">
        <w:t>уход за ребёнком до полутора лет (в пределах шести лет в общей сложности);</w:t>
      </w:r>
    </w:p>
    <w:p w14:paraId="354A700D" w14:textId="77777777" w:rsidR="009A390E" w:rsidRPr="00B1227A" w:rsidRDefault="009A390E" w:rsidP="009A390E">
      <w:r w:rsidRPr="00B1227A">
        <w:t>уход за инвалидом I группы, ребёнком-инвалидом или человеком старше 80 лет;</w:t>
      </w:r>
    </w:p>
    <w:p w14:paraId="03B96F14" w14:textId="77777777" w:rsidR="009A390E" w:rsidRPr="00B1227A" w:rsidRDefault="009A390E" w:rsidP="009A390E">
      <w:r w:rsidRPr="00B1227A">
        <w:t>период получения пособия по безработице;</w:t>
      </w:r>
    </w:p>
    <w:p w14:paraId="7BE70942" w14:textId="77777777" w:rsidR="009A390E" w:rsidRPr="00B1227A" w:rsidRDefault="009A390E" w:rsidP="009A390E">
      <w:r w:rsidRPr="00B1227A">
        <w:t>проживание супругов военнослужащих по контракту в местностях без возможности трудоустройства (не более пяти лет).</w:t>
      </w:r>
    </w:p>
    <w:p w14:paraId="695B359D" w14:textId="77777777" w:rsidR="009A390E" w:rsidRPr="00B1227A" w:rsidRDefault="009A390E" w:rsidP="009A390E">
      <w:r w:rsidRPr="00B1227A">
        <w:t>Если вы служили в армии или сидели с детьми, а в расчёте этого нет — вы теряете баллы и стаж.</w:t>
      </w:r>
    </w:p>
    <w:p w14:paraId="6B24C5FD" w14:textId="77777777" w:rsidR="009A390E" w:rsidRPr="00B1227A" w:rsidRDefault="009A390E" w:rsidP="009A390E">
      <w:r w:rsidRPr="00B1227A">
        <w:t>3. Какой коэффициент соотношения заработков применён?Коэффициент (ЗР/ЗП) показывает, как соотносится ваш среднемесячный заработок со средней зарплатой по стране. Проверьте, за какой период взят заработок. По общему правилу СФР использует данные за 2000–2001 годы. Если в эти годы зарплата была низкой, а в другие — высокой, вы можете запросить замену периода на любые 5 лет подряд до 2002 года.</w:t>
      </w:r>
    </w:p>
    <w:p w14:paraId="7CCC61B5" w14:textId="77777777" w:rsidR="009A390E" w:rsidRPr="00B1227A" w:rsidRDefault="009A390E" w:rsidP="009A390E">
      <w:r w:rsidRPr="00B1227A">
        <w:t>4. За какие периоды работы с 2002 года работодатель делал отчисления?С 2002 года пенсионные баллы начисляются исходя из страховых взносов работодателя. Если он не подавал отчётность или подавал неверные данные, эти годы не будут учтены. Проверьте, все ли периоды официальной работы после 2002 года отражены в выписке.</w:t>
      </w:r>
    </w:p>
    <w:p w14:paraId="47CD650C" w14:textId="77777777" w:rsidR="009A390E" w:rsidRPr="00B1227A" w:rsidRDefault="009A390E" w:rsidP="009A390E">
      <w:r w:rsidRPr="00B1227A">
        <w:lastRenderedPageBreak/>
        <w:t>5. Какие изменения размера пенсии проводились с момента назначения?Вопрос особенно важен для тех, кто уже получает пенсию. Вы вправе знать, как менялся размер выплаты с момента назначения: были ли перерасчёты, индексации, корректировки. Если какие-то изменения не производились, а должны были — это повод для обращения.</w:t>
      </w:r>
    </w:p>
    <w:p w14:paraId="2DAA66C9" w14:textId="77777777" w:rsidR="009A390E" w:rsidRPr="00B1227A" w:rsidRDefault="009A390E" w:rsidP="009A390E">
      <w:r w:rsidRPr="00B1227A">
        <w:t>6. Какие трудовые отрезки не включены в расчёт?Прямой вопрос о возможных ошибках. Если вы обнаружили в трудовой книжке периоды, которых нет в выписке СФР, потребуйте объяснить, почему они не учтены.</w:t>
      </w:r>
    </w:p>
    <w:p w14:paraId="7D35F64C" w14:textId="77777777" w:rsidR="009A390E" w:rsidRPr="00B1227A" w:rsidRDefault="009A390E" w:rsidP="009A390E">
      <w:r w:rsidRPr="00B1227A">
        <w:t>Если нашли ошибку: алгоритм действий</w:t>
      </w:r>
    </w:p>
    <w:p w14:paraId="1A36B42D" w14:textId="77777777" w:rsidR="009A390E" w:rsidRPr="00B1227A" w:rsidRDefault="009A390E" w:rsidP="009A390E">
      <w:r w:rsidRPr="00B1227A">
        <w:t>Шаг 1. Соберите подтверждающие документы. Понадобятся приказы о приёме и увольнении, трудовые договоры, ведомости начисления зарплаты, лицевые счета, штатные расписания, выписки из приказов о переводах. Если организация прекратила деятельность, документы по личному составу передаются в государственный или муниципальный архив по месту её регистрации.</w:t>
      </w:r>
    </w:p>
    <w:p w14:paraId="3FAAF1D9" w14:textId="77777777" w:rsidR="009A390E" w:rsidRPr="00B1227A" w:rsidRDefault="009A390E" w:rsidP="009A390E">
      <w:r w:rsidRPr="00B1227A">
        <w:t>Шаг 2. Подайте заявление в СФР о проверке и перерасчёте. Это можно сделать лично в клиентской службе, через представителя, по почте заказным письмом, через МФЦ или личный кабинет на сайте СФР. Укажите, какие периоды не учтены, и приложите копии подтверждающих документов.</w:t>
      </w:r>
    </w:p>
    <w:p w14:paraId="1C0CE0F5" w14:textId="77777777" w:rsidR="009A390E" w:rsidRPr="00B1227A" w:rsidRDefault="009A390E" w:rsidP="009A390E">
      <w:r w:rsidRPr="00B1227A">
        <w:t>Шаг 3. Если СФР отказал — обращайтесь в прокуратуру или суд. Решение можно обжаловать в вышестоящем органе СФР, а затем в суде. При положительном решении суда пенсию назначат с даты первоначального обращения.</w:t>
      </w:r>
    </w:p>
    <w:p w14:paraId="351EE9A7" w14:textId="77777777" w:rsidR="009A390E" w:rsidRPr="00B1227A" w:rsidRDefault="009A390E" w:rsidP="009A390E">
      <w:r w:rsidRPr="00B1227A">
        <w:t>Что изменилось в 2026 году</w:t>
      </w:r>
    </w:p>
    <w:p w14:paraId="7DF66C8D" w14:textId="77777777" w:rsidR="009A390E" w:rsidRPr="00B1227A" w:rsidRDefault="009A390E" w:rsidP="009A390E">
      <w:r w:rsidRPr="00B1227A">
        <w:t>Автоматическое назначение пенсий. СФР перешёл на беззаявительное назначение страховой пенсии по старости: размер устанавливается на основании данных личного счёта, без дополнительного заявления.</w:t>
      </w:r>
    </w:p>
    <w:p w14:paraId="71AF68F6" w14:textId="77777777" w:rsidR="009A390E" w:rsidRPr="00B1227A" w:rsidRDefault="009A390E" w:rsidP="009A390E">
      <w:r w:rsidRPr="00B1227A">
        <w:t>Новые правила подачи заявлений. Заявление о назначении пенсии можно подать за месяц до наступления пенсионного возраста через Госуслуги, лично в СФР, через МФЦ или по почте.</w:t>
      </w:r>
    </w:p>
    <w:p w14:paraId="715A9C6D" w14:textId="77777777" w:rsidR="009A390E" w:rsidRPr="00B1227A" w:rsidRDefault="009A390E" w:rsidP="009A390E">
      <w:r w:rsidRPr="00B1227A">
        <w:t>Ежегодный перерасчёт. С 1 августа 2026 года Соцфонд проводит перерасчёт страховых пенсий для работающих пенсионеров.</w:t>
      </w:r>
    </w:p>
    <w:p w14:paraId="3C2FF390" w14:textId="77777777" w:rsidR="009A390E" w:rsidRPr="00B1227A" w:rsidRDefault="009A390E" w:rsidP="009A390E">
      <w:r w:rsidRPr="00B1227A">
        <w:t>Главное</w:t>
      </w:r>
    </w:p>
    <w:p w14:paraId="169FBFCB" w14:textId="1F2CFF3A" w:rsidR="009A390E" w:rsidRPr="00B1227A" w:rsidRDefault="009A390E" w:rsidP="009A390E">
      <w:r w:rsidRPr="00B1227A">
        <w:t xml:space="preserve">Пенсионная система — огромная бюрократическая машина, и ошибки в ней случаются сплошь и рядом. Потерянный стаж в 90-е, неучтённый период ухода за ребёнком или ошибка в фамилии в архивной справке — всё это ворует ваши деньги. И никто не придёт к вам домой и не скажет: </w:t>
      </w:r>
      <w:r w:rsidR="001768CD">
        <w:t>«</w:t>
      </w:r>
      <w:r w:rsidRPr="00B1227A">
        <w:t>Мы нашли ошибку в вашем пенсионном деле и решили добровольно увеличить вам пенсию</w:t>
      </w:r>
      <w:r w:rsidR="001768CD">
        <w:t>»</w:t>
      </w:r>
      <w:r w:rsidRPr="00B1227A">
        <w:t>.</w:t>
      </w:r>
    </w:p>
    <w:p w14:paraId="098D987B" w14:textId="77777777" w:rsidR="009A390E" w:rsidRPr="00B1227A" w:rsidRDefault="009A390E" w:rsidP="009A390E">
      <w:r w:rsidRPr="00B1227A">
        <w:t>Проверять стаж нужно заранее, ещё до выхода на пенсию. Но даже если вы уже на пенсии — вы вправе запросить детальный расчёт.</w:t>
      </w:r>
    </w:p>
    <w:p w14:paraId="181F4FF9" w14:textId="77777777" w:rsidR="009A390E" w:rsidRPr="00B1227A" w:rsidRDefault="009A390E" w:rsidP="009A390E">
      <w:r w:rsidRPr="00B1227A">
        <w:t>Первый шаг — выписка из ИЛС через Госуслуги или в СФР: в ней отражены все периоды работы, стаж и баллы.</w:t>
      </w:r>
    </w:p>
    <w:p w14:paraId="044BBA29" w14:textId="77777777" w:rsidR="009A390E" w:rsidRPr="00B1227A" w:rsidRDefault="009A390E" w:rsidP="009A390E">
      <w:r w:rsidRPr="00B1227A">
        <w:lastRenderedPageBreak/>
        <w:t>Шесть главных вопросов к СФР: периоды до 2002 года, нестраховые периоды, коэффициент соотношения заработков, взносы с 2002 года, изменения размера пенсии и неучтённые отрезки.</w:t>
      </w:r>
    </w:p>
    <w:p w14:paraId="68315AEF" w14:textId="77777777" w:rsidR="009A390E" w:rsidRPr="00B1227A" w:rsidRDefault="009A390E" w:rsidP="009A390E">
      <w:r w:rsidRPr="00B1227A">
        <w:t>Нашли ошибку — соберите документы и подайте заявление о перерасчёте.</w:t>
      </w:r>
    </w:p>
    <w:p w14:paraId="487A6AD3" w14:textId="77777777" w:rsidR="009A390E" w:rsidRPr="00B1227A" w:rsidRDefault="009A390E" w:rsidP="009A390E">
      <w:r w:rsidRPr="00B1227A">
        <w:t>Отказали — обжалуйте решение в вышестоящем органе или в суде.</w:t>
      </w:r>
    </w:p>
    <w:p w14:paraId="1B60FEFD" w14:textId="77777777" w:rsidR="009A390E" w:rsidRPr="00B1227A" w:rsidRDefault="009A390E" w:rsidP="009A390E">
      <w:r w:rsidRPr="00B1227A">
        <w:t>Срок исковой давности по пенсионным спорам — 3 года с момента, когда вы узнали о нарушении своих прав.</w:t>
      </w:r>
    </w:p>
    <w:p w14:paraId="7322FDAF" w14:textId="5D7C4398" w:rsidR="009A390E" w:rsidRPr="00B1227A" w:rsidRDefault="009A390E" w:rsidP="009A390E">
      <w:r w:rsidRPr="00B1227A">
        <w:t xml:space="preserve">Как отметил депутат Алексей Говырин, </w:t>
      </w:r>
      <w:r w:rsidR="001768CD">
        <w:t>«</w:t>
      </w:r>
      <w:r w:rsidRPr="00B1227A">
        <w:t>от объёма страхового стажа напрямую зависит размер будущей пенсии, поэтому проверять полноту данных стоит заранее, ещё до обращения за назначением выплат</w:t>
      </w:r>
      <w:r w:rsidR="001768CD">
        <w:t>»</w:t>
      </w:r>
      <w:r w:rsidRPr="00B1227A">
        <w:t xml:space="preserve">. Не ждите, пока государство само найдёт ваши </w:t>
      </w:r>
      <w:r w:rsidR="001768CD">
        <w:t>«</w:t>
      </w:r>
      <w:r w:rsidRPr="00B1227A">
        <w:t>потерянные</w:t>
      </w:r>
      <w:r w:rsidR="001768CD">
        <w:t>»</w:t>
      </w:r>
      <w:r w:rsidRPr="00B1227A">
        <w:t xml:space="preserve"> годы. Зайдите на Госуслуги, закажите выписку, задайте вопросы СФР — и убедитесь, что ваша пенсия рассчитана правильно.</w:t>
      </w:r>
    </w:p>
    <w:p w14:paraId="31445BF4" w14:textId="0EC91B12" w:rsidR="00CA065C" w:rsidRPr="00B1227A" w:rsidRDefault="002144FD" w:rsidP="009A390E">
      <w:hyperlink r:id="rId34" w:history="1">
        <w:r w:rsidR="009A390E" w:rsidRPr="00B1227A">
          <w:rPr>
            <w:rStyle w:val="a3"/>
          </w:rPr>
          <w:t>https://bank.yuga.ru/newsfeed/amp/11132/</w:t>
        </w:r>
      </w:hyperlink>
    </w:p>
    <w:p w14:paraId="250097E5" w14:textId="77777777" w:rsidR="009601B9" w:rsidRPr="00B1227A" w:rsidRDefault="009601B9" w:rsidP="009601B9">
      <w:pPr>
        <w:pStyle w:val="2"/>
      </w:pPr>
      <w:bookmarkStart w:id="96" w:name="_Toc243465703"/>
      <w:r w:rsidRPr="00B1227A">
        <w:t>Юга.ру, 20.10.2026, Пенсия без стажа: на какую выплату можно рассчитывать и сколько реально заплатят</w:t>
      </w:r>
      <w:bookmarkEnd w:id="96"/>
    </w:p>
    <w:p w14:paraId="22CFEA89" w14:textId="3F55D117" w:rsidR="009601B9" w:rsidRPr="00B1227A" w:rsidRDefault="009601B9" w:rsidP="00E37808">
      <w:pPr>
        <w:pStyle w:val="3"/>
      </w:pPr>
      <w:bookmarkStart w:id="97" w:name="_Toc243465704"/>
      <w:r w:rsidRPr="00B1227A">
        <w:t xml:space="preserve">Какую пенсию назначат, если не хватает стажа? </w:t>
      </w:r>
      <w:r w:rsidR="001768CD">
        <w:t>«</w:t>
      </w:r>
      <w:r w:rsidRPr="00B1227A">
        <w:t>Не хватает стажа</w:t>
      </w:r>
      <w:r w:rsidR="001768CD">
        <w:t>»</w:t>
      </w:r>
      <w:r w:rsidRPr="00B1227A">
        <w:t xml:space="preserve"> — такую фразу в отделениях СФР слышат часто. И почти всегда после неё повисает пауза: а что тогда, вообще ничего не заплатят?</w:t>
      </w:r>
      <w:bookmarkEnd w:id="97"/>
    </w:p>
    <w:p w14:paraId="1D65420B" w14:textId="352F2AA9" w:rsidR="009601B9" w:rsidRPr="00B1227A" w:rsidRDefault="009601B9" w:rsidP="009601B9">
      <w:r w:rsidRPr="00B1227A">
        <w:t xml:space="preserve">Заплатят, но не сразу. В России нет ситуации, когда пожилому человеку совсем не назначают никакой выплаты — государство обязано дать хоть что-то. Вопрос в другом: сколько именно, с какого возраста и на каких условиях. И вот тут начинаются детали, из-за которых люди годами недополучают деньги просто потому, что вовремя не разобрались. Многие уверены, что без стажа человек остаётся вообще без государственной поддержки. Это не так. Но и радоваться раньше времени не стоит — пенсия, которую назначат </w:t>
      </w:r>
      <w:r w:rsidR="001768CD">
        <w:t>«</w:t>
      </w:r>
      <w:r w:rsidRPr="00B1227A">
        <w:t>без стажа</w:t>
      </w:r>
      <w:r w:rsidR="001768CD">
        <w:t>»</w:t>
      </w:r>
      <w:r w:rsidRPr="00B1227A">
        <w:t xml:space="preserve">, и пенсия </w:t>
      </w:r>
      <w:r w:rsidR="001768CD">
        <w:t>«</w:t>
      </w:r>
      <w:r w:rsidRPr="00B1227A">
        <w:t>по стажу</w:t>
      </w:r>
      <w:r w:rsidR="001768CD">
        <w:t>»</w:t>
      </w:r>
      <w:r w:rsidRPr="00B1227A">
        <w:t xml:space="preserve"> отличаются далеко не на пару сотен рублей. Разбираемся, откуда берётся эта разница и что с ней можно сделать, пока время ещё есть.</w:t>
      </w:r>
    </w:p>
    <w:p w14:paraId="50A36348" w14:textId="77777777" w:rsidR="009601B9" w:rsidRPr="00B1227A" w:rsidRDefault="009601B9" w:rsidP="009601B9">
      <w:r w:rsidRPr="00B1227A">
        <w:t>Два пути к пенсии: что нужно для страховой выплаты</w:t>
      </w:r>
    </w:p>
    <w:p w14:paraId="27249F58" w14:textId="77777777" w:rsidR="009601B9" w:rsidRPr="00B1227A" w:rsidRDefault="009601B9" w:rsidP="009601B9">
      <w:r w:rsidRPr="00B1227A">
        <w:t>В России пенсию по старости назначают одним из двух способов. Первый — страховая пенсия, та самая, что зависит от зарплаты и стажа. Второй — социальная, которую государство платит тем, кому не хватило показателей для страховой.</w:t>
      </w:r>
    </w:p>
    <w:p w14:paraId="4301B2CF" w14:textId="77777777" w:rsidR="009601B9" w:rsidRPr="00B1227A" w:rsidRDefault="009601B9" w:rsidP="009601B9">
      <w:r w:rsidRPr="00B1227A">
        <w:t>Чтобы оформить страховую пенсию по старости, нужно одновременно закрыть три условия:</w:t>
      </w:r>
    </w:p>
    <w:p w14:paraId="33357FC0" w14:textId="77777777" w:rsidR="009601B9" w:rsidRPr="00B1227A" w:rsidRDefault="009601B9" w:rsidP="009601B9">
      <w:r w:rsidRPr="00B1227A">
        <w:t>возраст. В 2026 году это 59 лет для женщин и 64 года для мужчин: пенсионная реформа всё ещё идёт по переходному графику, и полные 60 и 65 лет установятся только с 2028 года;</w:t>
      </w:r>
    </w:p>
    <w:p w14:paraId="2672A658" w14:textId="77777777" w:rsidR="009601B9" w:rsidRPr="00B1227A" w:rsidRDefault="009601B9" w:rsidP="009601B9">
      <w:r w:rsidRPr="00B1227A">
        <w:t>страховой стаж не менее 15 лет;</w:t>
      </w:r>
    </w:p>
    <w:p w14:paraId="17643D49" w14:textId="17F27A06" w:rsidR="009601B9" w:rsidRPr="00B1227A" w:rsidRDefault="009601B9" w:rsidP="009601B9">
      <w:r w:rsidRPr="00B1227A">
        <w:t xml:space="preserve">индивидуальный пенсионный коэффициент (те самые </w:t>
      </w:r>
      <w:r w:rsidR="001768CD">
        <w:t>«</w:t>
      </w:r>
      <w:r w:rsidRPr="00B1227A">
        <w:t>баллы</w:t>
      </w:r>
      <w:r w:rsidR="001768CD">
        <w:t>»</w:t>
      </w:r>
      <w:r w:rsidRPr="00B1227A">
        <w:t>) не менее 30.</w:t>
      </w:r>
    </w:p>
    <w:p w14:paraId="7B8FDFA6" w14:textId="51A39C68" w:rsidR="009601B9" w:rsidRPr="00B1227A" w:rsidRDefault="009601B9" w:rsidP="009601B9">
      <w:r w:rsidRPr="00B1227A">
        <w:t xml:space="preserve">И вот момент, который многие упускают: правило работает по принципу </w:t>
      </w:r>
      <w:r w:rsidR="001768CD">
        <w:t>«</w:t>
      </w:r>
      <w:r w:rsidRPr="00B1227A">
        <w:t>всё или ничего</w:t>
      </w:r>
      <w:r w:rsidR="001768CD">
        <w:t>»</w:t>
      </w:r>
      <w:r w:rsidRPr="00B1227A">
        <w:t xml:space="preserve">. Если стажа 14 лет и 11 месяцев, а баллов 29,8 — страховую пенсию не назначат. </w:t>
      </w:r>
      <w:r w:rsidRPr="00B1227A">
        <w:lastRenderedPageBreak/>
        <w:t>Не частично и не в уменьшенном размере — просто откажут и предложат подождать. Это правило кажется довольно жёстким: человек проработал почти всю жизнь, а системе будто бы всё равно — не хватило месяца или пары баллов, и все эти годы труда как будто не считаются.</w:t>
      </w:r>
    </w:p>
    <w:p w14:paraId="5983E41B" w14:textId="77777777" w:rsidR="009601B9" w:rsidRPr="00B1227A" w:rsidRDefault="009601B9" w:rsidP="009601B9">
      <w:r w:rsidRPr="00B1227A">
        <w:t>Что происходит, если возраст пришёл, а стажа не хватило</w:t>
      </w:r>
    </w:p>
    <w:p w14:paraId="33D2C2F1" w14:textId="77777777" w:rsidR="009601B9" w:rsidRPr="00B1227A" w:rsidRDefault="009601B9" w:rsidP="009601B9">
      <w:r w:rsidRPr="00B1227A">
        <w:t>Если к моменту наступления пенсионного возраста нужных 15 лет стажа или 30 баллов нет, страховую пенсию просто не назначат. Но это не значит, что человек остаётся совсем без всего. Государство предлагает социальную пенсию по старости — только с одной существенной оговоркой: назначают её на пять лет позже.</w:t>
      </w:r>
    </w:p>
    <w:p w14:paraId="378D56F1" w14:textId="77777777" w:rsidR="009601B9" w:rsidRPr="00B1227A" w:rsidRDefault="009601B9" w:rsidP="009601B9">
      <w:r w:rsidRPr="00B1227A">
        <w:t>В 2026–2027 годах право на социальную пенсию по старости наступает у женщин в 64 года, у мужчин — в 69 лет. С 2028 года планка поднимется до 65 и 70 лет соответственно, вслед за завершением реформы по общему пенсионному возрасту.</w:t>
      </w:r>
    </w:p>
    <w:p w14:paraId="444D28A7" w14:textId="77777777" w:rsidR="009601B9" w:rsidRPr="00B1227A" w:rsidRDefault="009601B9" w:rsidP="009601B9">
      <w:r w:rsidRPr="00B1227A">
        <w:t>То есть если женщине без нужного стажа в этом году исполнилось 59, реальную выплату она получит только в 64 — и все эти пять лет ей придётся рассчитывать на что-то другое, если нет иных оснований для пенсии.</w:t>
      </w:r>
    </w:p>
    <w:p w14:paraId="5F1D64FC" w14:textId="77777777" w:rsidR="009601B9" w:rsidRPr="00B1227A" w:rsidRDefault="009601B9" w:rsidP="009601B9">
      <w:r w:rsidRPr="00B1227A">
        <w:t>Почему именно пять лет, а не три и не десять</w:t>
      </w:r>
    </w:p>
    <w:p w14:paraId="05B7FAFB" w14:textId="77777777" w:rsidR="009601B9" w:rsidRPr="00B1227A" w:rsidRDefault="009601B9" w:rsidP="009601B9">
      <w:r w:rsidRPr="00B1227A">
        <w:t>Логика законодателя понятна: социальная пенсия задумана как подстраховка для тех, кто не смог сформировать страховые права, а лишние пять лет ожидания как бы подталкивают доработать недостающий стаж, пока время ещё есть. Насколько это справедливо по отношению к тем, кто объективно не мог работать официально, — вопрос отдельный, и однозначного ответа здесь, если честно, не существует.</w:t>
      </w:r>
    </w:p>
    <w:p w14:paraId="7E242414" w14:textId="77777777" w:rsidR="009601B9" w:rsidRPr="00B1227A" w:rsidRDefault="009601B9" w:rsidP="009601B9">
      <w:r w:rsidRPr="00B1227A">
        <w:t>Сколько платят по социальной пенсии и как её увеличивают</w:t>
      </w:r>
    </w:p>
    <w:p w14:paraId="4B891C9C" w14:textId="77777777" w:rsidR="009601B9" w:rsidRPr="00B1227A" w:rsidRDefault="009601B9" w:rsidP="009601B9">
      <w:r w:rsidRPr="00B1227A">
        <w:t>С 1 апреля 2026 года прошла ежегодная индексация социальной пенсии по старости — на 6,8%, и её размер составил 9 424,12 рубля в месяц. Так происходит каждый год: сумма пересматривается 1 апреля. Размер одинаков для всех получателей этой категории — он не зависит ни от стажа, ни от прошлой зарплаты, ни от того, сколько человек проработал неофициально.</w:t>
      </w:r>
    </w:p>
    <w:p w14:paraId="661B6490" w14:textId="77777777" w:rsidR="009601B9" w:rsidRPr="00B1227A" w:rsidRDefault="009601B9" w:rsidP="009601B9">
      <w:r w:rsidRPr="00B1227A">
        <w:t>Само по себе число выглядит тревожно маленьким. Но на практике почти никто не получает именно 9 424 рубля — и вот почему. С 1 января 2026 года федеральный прожиточный минимум пенсионера установлен на уровне 16 288 рублей. Если сумма пенсии и других социальных выплат человека меньше этого порога, СФР обязан доплатить разницу — это называется социальной доплатой до прожиточного минимума.</w:t>
      </w:r>
    </w:p>
    <w:p w14:paraId="43EDC4A0" w14:textId="77777777" w:rsidR="009601B9" w:rsidRPr="00B1227A" w:rsidRDefault="009601B9" w:rsidP="009601B9">
      <w:r w:rsidRPr="00B1227A">
        <w:t>Работает это просто, хотя и не всегда прозрачно для самого человека. Доплата назначается автоматически вместе с пенсией, отдельное заявление подавать не нужно.</w:t>
      </w:r>
    </w:p>
    <w:p w14:paraId="139CFF93" w14:textId="77777777" w:rsidR="009601B9" w:rsidRPr="00B1227A" w:rsidRDefault="009601B9" w:rsidP="009601B9">
      <w:r w:rsidRPr="00B1227A">
        <w:t>Причём если регион, где живёт пенсионер, установил свой прожиточный минимум выше федерального — а так происходит, например, на Камчатке, где показатель заметно выше среднего по стране, — доплачивают уже из регионального бюджета до местного уровня. То есть итоговая сумма зависит не только от закона, но и от адреса в паспорте.</w:t>
      </w:r>
    </w:p>
    <w:p w14:paraId="09056EE4" w14:textId="77777777" w:rsidR="009601B9" w:rsidRPr="00B1227A" w:rsidRDefault="009601B9" w:rsidP="009601B9">
      <w:r w:rsidRPr="00B1227A">
        <w:t>Хорошая новость в том, что перерасчёт при изменении прожиточного минимума происходит без участия человека. Плохая — в том, что даже с доплатой итоговая сумма остаётся близкой к прожиточному минимуму, то есть к границе бедности, а не к сколько-нибудь комфортной жизни.</w:t>
      </w:r>
    </w:p>
    <w:p w14:paraId="307BD50E" w14:textId="77777777" w:rsidR="009601B9" w:rsidRPr="00B1227A" w:rsidRDefault="009601B9" w:rsidP="009601B9">
      <w:r w:rsidRPr="00B1227A">
        <w:lastRenderedPageBreak/>
        <w:t>Работать и получать социальную пенсию одновременно нельзя</w:t>
      </w:r>
    </w:p>
    <w:p w14:paraId="19A944B8" w14:textId="77777777" w:rsidR="009601B9" w:rsidRPr="00B1227A" w:rsidRDefault="009601B9" w:rsidP="009601B9">
      <w:r w:rsidRPr="00B1227A">
        <w:t>Вот деталь, которая застаёт врасплох многих. Страховую пенсию можно получать и продолжая работать — более того, работающим пенсионерам ежегодно пересчитывают баллы за отработанный год. С социальной пенсией так не получится: её платят только неработающим.</w:t>
      </w:r>
    </w:p>
    <w:p w14:paraId="0DBDF707" w14:textId="77777777" w:rsidR="009601B9" w:rsidRPr="00B1227A" w:rsidRDefault="009601B9" w:rsidP="009601B9">
      <w:r w:rsidRPr="00B1227A">
        <w:t>То есть если человеку назначили социальную пенсию, а он через полгода устроился хотя бы на четверть ставки официально, — выплату приостановят. Логика здесь та же, что и с пособиями: социальная пенсия задумана как поддержка тем, кто не может обеспечить себя сам, а не как прибавка к зарплате.</w:t>
      </w:r>
    </w:p>
    <w:p w14:paraId="4BBA7327" w14:textId="77777777" w:rsidR="009601B9" w:rsidRPr="00B1227A" w:rsidRDefault="009601B9" w:rsidP="009601B9">
      <w:r w:rsidRPr="00B1227A">
        <w:t>Это как раз тот момент, о котором стоит подумать заранее, а не постфактум. Если есть возможность поработать ещё несколько лет официально — пусть неполный день, пусть по договору, — иногда разумнее сделать это до наступления пенсионного возраста, чем потом выбирать между небольшой подработкой и социальной выплатой.</w:t>
      </w:r>
    </w:p>
    <w:p w14:paraId="4AE06E11" w14:textId="77777777" w:rsidR="009601B9" w:rsidRPr="00B1227A" w:rsidRDefault="009601B9" w:rsidP="009601B9">
      <w:r w:rsidRPr="00B1227A">
        <w:t>Кому социальную пенсию назначают раньше обычного возраста</w:t>
      </w:r>
    </w:p>
    <w:p w14:paraId="1EEB6648" w14:textId="4689B1A7" w:rsidR="009601B9" w:rsidRPr="00B1227A" w:rsidRDefault="009601B9" w:rsidP="009601B9">
      <w:r w:rsidRPr="00B1227A">
        <w:t xml:space="preserve">Из общего правила </w:t>
      </w:r>
      <w:r w:rsidR="001768CD">
        <w:t>«</w:t>
      </w:r>
      <w:r w:rsidRPr="00B1227A">
        <w:t>плюс пять лет</w:t>
      </w:r>
      <w:r w:rsidR="001768CD">
        <w:t>»</w:t>
      </w:r>
      <w:r w:rsidRPr="00B1227A">
        <w:t xml:space="preserve"> есть исключения. Представители коренных малочисленных народов Севера получают социальную пенсию по старости значительно раньше: женщины — с 50 лет, мужчины — с 55.</w:t>
      </w:r>
    </w:p>
    <w:p w14:paraId="47BFA568" w14:textId="77777777" w:rsidR="009601B9" w:rsidRPr="00B1227A" w:rsidRDefault="009601B9" w:rsidP="009601B9">
      <w:r w:rsidRPr="00B1227A">
        <w:t>Иностранные граждане и лица без гражданства могут претендовать на неё на тех же условиях по возрасту, что и граждане РФ, но с дополнительным условием постоянно проживания в России не менее 15 лет.</w:t>
      </w:r>
    </w:p>
    <w:p w14:paraId="1E396B0A" w14:textId="77777777" w:rsidR="009601B9" w:rsidRPr="00B1227A" w:rsidRDefault="009601B9" w:rsidP="009601B9">
      <w:r w:rsidRPr="00B1227A">
        <w:t>Отдельная история — социальная пенсия по инвалидности и по потере кормильца. Здесь возрастного порога вообще нет: выплату назначают сразу, как только устанавливают группу инвалидности или подтверждают факт потери кормильца, независимо от возраста получателя. Это, пожалуй, единственный случай, когда система реагирует быстро, а не заставляет ждать пять лишних лет.</w:t>
      </w:r>
    </w:p>
    <w:p w14:paraId="1BCC1376" w14:textId="77777777" w:rsidR="009601B9" w:rsidRPr="00B1227A" w:rsidRDefault="009601B9" w:rsidP="009601B9">
      <w:r w:rsidRPr="00B1227A">
        <w:t>Можно ли исправить ситуацию: докупить стаж или перейти на страховую пенсию</w:t>
      </w:r>
    </w:p>
    <w:p w14:paraId="7F134B83" w14:textId="025D8C49" w:rsidR="009601B9" w:rsidRPr="00B1227A" w:rsidRDefault="009601B9" w:rsidP="009601B9">
      <w:r w:rsidRPr="00B1227A">
        <w:t xml:space="preserve">Здесь есть настоящий рабочий инструмент — добровольные взносы в СФР, которые в народе называют </w:t>
      </w:r>
      <w:r w:rsidR="001768CD">
        <w:t>«</w:t>
      </w:r>
      <w:r w:rsidRPr="00B1227A">
        <w:t>покупкой стажа</w:t>
      </w:r>
      <w:r w:rsidR="001768CD">
        <w:t>»</w:t>
      </w:r>
      <w:r w:rsidRPr="00B1227A">
        <w:t>. Механизм такой: человек сам перечисляет страховые взносы за себя или за родственника и получает за это официальный стаж и пенсионные баллы.</w:t>
      </w:r>
    </w:p>
    <w:p w14:paraId="2244E2E4" w14:textId="77777777" w:rsidR="009601B9" w:rsidRPr="00B1227A" w:rsidRDefault="009601B9" w:rsidP="009601B9">
      <w:r w:rsidRPr="00B1227A">
        <w:t>В 2026 году минимальный взнос составляет 71 525,52 рубля в год — он рассчитывается как 22% от 12 минимальных размеров оплаты труда. За эту сумму начислят год стажа и 1,09 балла. Если платить больше, баллов начислят тоже больше: максимум 572 204,16 рубля в год дают всё тот же один год стажа, но уже 8,72 балла. Стаж, что важно, не растёт пропорционально сумме — за календарный год можно получить только один год стажа, сколько бы ни заплатили.</w:t>
      </w:r>
    </w:p>
    <w:p w14:paraId="47C119DF" w14:textId="77777777" w:rsidR="009601B9" w:rsidRPr="00B1227A" w:rsidRDefault="009601B9" w:rsidP="009601B9">
      <w:r w:rsidRPr="00B1227A">
        <w:t>И вот ограничение, о котором почти никто не говорит вслух: докупить таким способом можно не больше половины требуемого стажа. Раз для страховой пенсии нужно 15 лет, значит, добровольными взносами можно закрыть максимум 7,5 года. Остальное всё равно придётся набрать реальной работой или так называемыми нестраховыми периодами — службой в армии, уходом за ребёнком до полутора лет, уходом за инвалидом первой группы или человеком старше 80 лет.</w:t>
      </w:r>
    </w:p>
    <w:p w14:paraId="560A6012" w14:textId="77777777" w:rsidR="009601B9" w:rsidRPr="00B1227A" w:rsidRDefault="009601B9" w:rsidP="009601B9">
      <w:r w:rsidRPr="00B1227A">
        <w:lastRenderedPageBreak/>
        <w:t>Кстати, с 1 января 2026 года, постановлением правительства № 11, убрали ограничение, которое раньше здесь сильно мешало: в стаж включали не больше шести лет ухода за детьми суммарно, то есть период учитывали максимум за четырёх детей. Теперь считают уход за каждым ребёнком без ограничения по количеству, а баллы начисляют по нарастающей: 1,8 — за первого ребёнка, 3,6 — за второго, 5,4 — за третьего и следующих. Для женщин, вырастивших четверых, пятерых, а то и больше детей, это может добавить к стажу как раз те несколько лет, которых не хватало для страховой пенсии.</w:t>
      </w:r>
    </w:p>
    <w:p w14:paraId="67146722" w14:textId="77777777" w:rsidR="009601B9" w:rsidRPr="00B1227A" w:rsidRDefault="009601B9" w:rsidP="009601B9">
      <w:r w:rsidRPr="00B1227A">
        <w:t>Если в итоге стажа и баллов накопилось достаточно — даже когда человек уже получает социальную пенсию, — можно подать заявление на перевод на страховую. Автоматически это не происходит: СФР не пересчитывает выплату сам по себе, нужно обратиться с заявлением и подтверждающими документами. Разница может оказаться существенной: средняя страховая пенсия по старости в 2026 году — около 27 100 рублей, тогда как социальная вместе с доплатой обычно держится ближе к прожиточному минимуму.</w:t>
      </w:r>
    </w:p>
    <w:p w14:paraId="14C55FF7" w14:textId="77777777" w:rsidR="009601B9" w:rsidRPr="00B1227A" w:rsidRDefault="009601B9" w:rsidP="009601B9">
      <w:r w:rsidRPr="00B1227A">
        <w:t>Что делать, если до пенсии ещё есть время</w:t>
      </w:r>
    </w:p>
    <w:p w14:paraId="72FF4DAF" w14:textId="2C50FDB9" w:rsidR="009601B9" w:rsidRPr="00B1227A" w:rsidRDefault="009601B9" w:rsidP="009601B9">
      <w:r w:rsidRPr="00B1227A">
        <w:t xml:space="preserve">Если вам сорок пять или пятьдесят и вы читаете это не из простого любопытства, а с лёгкой тревогой — </w:t>
      </w:r>
      <w:r w:rsidR="001768CD">
        <w:t>«</w:t>
      </w:r>
      <w:r w:rsidRPr="00B1227A">
        <w:t>а как там у меня со стажем?</w:t>
      </w:r>
      <w:r w:rsidR="001768CD">
        <w:t>»</w:t>
      </w:r>
      <w:r w:rsidRPr="00B1227A">
        <w:t xml:space="preserve"> — самое время проверить, а не гадать. Сделать это несложно: на Госуслугах или в личном кабинете на сайте СФР есть выписка из индивидуального лицевого счёта, где видно и накопленный стаж, и количество баллов к этому моменту.</w:t>
      </w:r>
    </w:p>
    <w:p w14:paraId="4754334D" w14:textId="6BF70BD5" w:rsidR="009601B9" w:rsidRPr="00B1227A" w:rsidRDefault="009601B9" w:rsidP="009601B9">
      <w:r w:rsidRPr="00B1227A">
        <w:t xml:space="preserve">Если выясняется, что не хватает совсем немного — пары лет или десятка баллов, — имеет смысл посчитать, что выгоднее: доработать официально, оформить самозанятость с добровольными взносами или просто подождать. А если разрыв большой и официальной работы совсем не предвидится, лучше заранее знать, что ждёт социальная пенсия, и планировать бюджет исходя именно из этой суммы, а не из средней </w:t>
      </w:r>
      <w:r w:rsidR="001768CD">
        <w:t>«</w:t>
      </w:r>
      <w:r w:rsidRPr="00B1227A">
        <w:t>по больнице</w:t>
      </w:r>
      <w:r w:rsidR="001768CD">
        <w:t>»</w:t>
      </w:r>
      <w:r w:rsidRPr="00B1227A">
        <w:t>.</w:t>
      </w:r>
    </w:p>
    <w:p w14:paraId="0440ED37" w14:textId="77777777" w:rsidR="009601B9" w:rsidRPr="00B1227A" w:rsidRDefault="009601B9" w:rsidP="009601B9">
      <w:r w:rsidRPr="00B1227A">
        <w:t>Раньше стаж отслеживали по трудовой книжке, и потерять несколько лет работы из-за утерянной записи было обычным делом ещё при СССР. Сейчас всё завязано на СНИЛС и электронный лицевой счёт, ошибки в котором тоже случаются — особенно за периоды до двухтысячных. Так что свериться стоит в любом случае, даже если кажется, что со стажем всё в порядке.</w:t>
      </w:r>
    </w:p>
    <w:p w14:paraId="49D8FB18" w14:textId="77777777" w:rsidR="009601B9" w:rsidRPr="00B1227A" w:rsidRDefault="009601B9" w:rsidP="009601B9">
      <w:r w:rsidRPr="00B1227A">
        <w:t>Главное, что стоит запомнить</w:t>
      </w:r>
    </w:p>
    <w:p w14:paraId="2425B6B1" w14:textId="77777777" w:rsidR="009601B9" w:rsidRPr="00B1227A" w:rsidRDefault="009601B9" w:rsidP="009601B9">
      <w:r w:rsidRPr="00B1227A">
        <w:t>Без стажа человека не оставят совсем без денег — но и рассчитывать на достойную сумму не приходится. Социальная пенсия вместе с доплатой держит человека примерно на уровне прожиточного минимума, а это далеко не то же самое, что полноценная страховая выплата, средний размер которой почти втрое выше базовой социальной суммы.</w:t>
      </w:r>
    </w:p>
    <w:p w14:paraId="55DE5826" w14:textId="77777777" w:rsidR="009601B9" w:rsidRPr="00B1227A" w:rsidRDefault="009601B9" w:rsidP="009601B9">
      <w:r w:rsidRPr="00B1227A">
        <w:t>Ещё один момент, о котором часто забывают: статус получателя пенсии влияет не только на саму выплату, но и на льготы — скидки на лекарства, компенсацию за услуги ЖКХ, региональные меры поддержки. Условия для них тоже разные в зависимости от того, страховая пенсия у человека или социальная, и уточнять их лучше в своём отделении СФР или МФЦ, а не полагаться на рассказы знакомых.</w:t>
      </w:r>
    </w:p>
    <w:p w14:paraId="4DE89E51" w14:textId="40330579" w:rsidR="009601B9" w:rsidRPr="00B1227A" w:rsidRDefault="009601B9" w:rsidP="009601B9">
      <w:r w:rsidRPr="00B1227A">
        <w:lastRenderedPageBreak/>
        <w:t xml:space="preserve">И если до пенсионного возраста ещё есть хотя бы несколько лет — это как раз то время, когда разница между </w:t>
      </w:r>
      <w:r w:rsidR="001768CD">
        <w:t>«</w:t>
      </w:r>
      <w:r w:rsidRPr="00B1227A">
        <w:t>хватит стажа</w:t>
      </w:r>
      <w:r w:rsidR="001768CD">
        <w:t>»</w:t>
      </w:r>
      <w:r w:rsidRPr="00B1227A">
        <w:t xml:space="preserve"> и </w:t>
      </w:r>
      <w:r w:rsidR="001768CD">
        <w:t>«</w:t>
      </w:r>
      <w:r w:rsidRPr="00B1227A">
        <w:t>не хватит</w:t>
      </w:r>
      <w:r w:rsidR="001768CD">
        <w:t>»</w:t>
      </w:r>
      <w:r w:rsidRPr="00B1227A">
        <w:t xml:space="preserve"> ещё может измениться. А когда возраст уже наступил, единственный реальный рычаг — разбираться, что можно сделать: докупить баллы, поднять документы за старые годы или принять то, что положено по закону. Что из этого ваш случай — решать вам, но точно не вслепую.</w:t>
      </w:r>
    </w:p>
    <w:p w14:paraId="500D6F35" w14:textId="0227CAE5" w:rsidR="009601B9" w:rsidRPr="00B1227A" w:rsidRDefault="002144FD" w:rsidP="009601B9">
      <w:hyperlink r:id="rId35" w:history="1">
        <w:r w:rsidR="009601B9" w:rsidRPr="00B1227A">
          <w:rPr>
            <w:rStyle w:val="a3"/>
          </w:rPr>
          <w:t>https://bank.yuga.ru/newsfeed/11116/</w:t>
        </w:r>
      </w:hyperlink>
      <w:r w:rsidR="009601B9" w:rsidRPr="00B1227A">
        <w:t xml:space="preserve"> </w:t>
      </w:r>
    </w:p>
    <w:p w14:paraId="04BE40B3" w14:textId="77777777" w:rsidR="004B2646" w:rsidRPr="00B1227A" w:rsidRDefault="004B2646" w:rsidP="004B2646">
      <w:pPr>
        <w:pStyle w:val="2"/>
      </w:pPr>
      <w:bookmarkStart w:id="98" w:name="_Toc243465705"/>
      <w:r w:rsidRPr="00B1227A">
        <w:t>Конкурент, 20.10.2026, Пенсии неработающих пенсионеров в 2027 году: на сколько вырастут выплаты</w:t>
      </w:r>
      <w:bookmarkEnd w:id="98"/>
    </w:p>
    <w:p w14:paraId="11C4B306" w14:textId="77777777" w:rsidR="004B2646" w:rsidRPr="00B1227A" w:rsidRDefault="004B2646" w:rsidP="00E37808">
      <w:pPr>
        <w:pStyle w:val="3"/>
      </w:pPr>
      <w:bookmarkStart w:id="99" w:name="_Toc243465706"/>
      <w:r w:rsidRPr="00B1227A">
        <w:t>Средний размер страховой пенсии по старости для неработающих пенсионеров в 2027 г. достигнет 30 тыс. 241 руб., что на 2 тыс. 466 руб. выше текущего уровня. Об этом рассказал глава Социального фонда России Сергей Чирков.</w:t>
      </w:r>
      <w:bookmarkEnd w:id="99"/>
    </w:p>
    <w:p w14:paraId="4214B629" w14:textId="77777777" w:rsidR="004B2646" w:rsidRPr="00B1227A" w:rsidRDefault="004B2646" w:rsidP="004B2646">
      <w:r w:rsidRPr="00B1227A">
        <w:t>Повышение выплат произойдет за счет двукратной индексации. Согласно данным вице‑премьера Татьяны Голиковой, с 1 февраля страховые пенсии будут увеличены на 6,8 процента, а с 1 апреля последует дополнительная индексация на 3,3 процента.</w:t>
      </w:r>
    </w:p>
    <w:p w14:paraId="2F9D1997" w14:textId="77777777" w:rsidR="004B2646" w:rsidRPr="00B1227A" w:rsidRDefault="004B2646" w:rsidP="004B2646">
      <w:r w:rsidRPr="00B1227A">
        <w:t>Такой механизм позволяет учесть динамику экономических показателей и обеспечить поэтапное наращивание доходов пенсионеров в течение года.</w:t>
      </w:r>
    </w:p>
    <w:p w14:paraId="38EB6F67" w14:textId="77777777" w:rsidR="004B2646" w:rsidRPr="00B1227A" w:rsidRDefault="004B2646" w:rsidP="004B2646">
      <w:r w:rsidRPr="00B1227A">
        <w:t>Расчет отражает именно средний показатель по категории неработающих получателей страховой пенсии по старости. Фактический размер прибавки у отдельных граждан будет зависеть от индивидуального пенсионного коэффициента и иных параметров, учтенных при назначении выплаты.</w:t>
      </w:r>
    </w:p>
    <w:p w14:paraId="7AEEF5BA" w14:textId="11FE8FAF" w:rsidR="004B2646" w:rsidRPr="00B1227A" w:rsidRDefault="002144FD" w:rsidP="004B2646">
      <w:hyperlink r:id="rId36" w:history="1">
        <w:r w:rsidR="004B2646" w:rsidRPr="00B1227A">
          <w:rPr>
            <w:rStyle w:val="a3"/>
          </w:rPr>
          <w:t>https://konkurent.ru/article/92673</w:t>
        </w:r>
      </w:hyperlink>
      <w:r w:rsidR="004B2646" w:rsidRPr="00B1227A">
        <w:t xml:space="preserve"> </w:t>
      </w:r>
    </w:p>
    <w:p w14:paraId="6612C524" w14:textId="77777777" w:rsidR="009A390E" w:rsidRPr="00B1227A" w:rsidRDefault="009A390E" w:rsidP="009A390E">
      <w:pPr>
        <w:pStyle w:val="2"/>
      </w:pPr>
      <w:bookmarkStart w:id="100" w:name="_Toc243465707"/>
      <w:r w:rsidRPr="00B1227A">
        <w:t>Конкурент, 20.10.2026, Что положено тем, у кого слишком маленькая пенсия – подробности</w:t>
      </w:r>
      <w:bookmarkEnd w:id="100"/>
    </w:p>
    <w:p w14:paraId="7921D9F4" w14:textId="77777777" w:rsidR="009A390E" w:rsidRPr="00B1227A" w:rsidRDefault="009A390E" w:rsidP="00E37808">
      <w:pPr>
        <w:pStyle w:val="3"/>
      </w:pPr>
      <w:bookmarkStart w:id="101" w:name="_Toc243465708"/>
      <w:r w:rsidRPr="00B1227A">
        <w:t>Право на социальную доплату к пенсии зависит не от размера самой пенсии, а от общей величины материального обеспечения пенсионера. Ее сопоставляют с прожиточным минимумом пенсионера (ПМП) в регионе. Именно этот критерий определяет, будет ли назначена доплата.</w:t>
      </w:r>
      <w:bookmarkEnd w:id="101"/>
    </w:p>
    <w:p w14:paraId="22B36AB7" w14:textId="77777777" w:rsidR="009A390E" w:rsidRPr="00B1227A" w:rsidRDefault="009A390E" w:rsidP="009A390E">
      <w:r w:rsidRPr="00B1227A">
        <w:t>При расчете дохода СФР учитывает не только пенсионные выплаты, но и иные поступления: ежемесячную денежную выплату (ЕДВ), а также денежный эквивалент предоставляемых льгот. Например, при пенсии в 14 тыс. руб. и льготах на 5 тыс. руб. общий доход составит 19 тыс. руб. Если региональный ПМП равен 19 тыс. 382 руб. (как в Приморском крае), то доплата не полагается, поскольку доход превышает установленный минимум.</w:t>
      </w:r>
    </w:p>
    <w:p w14:paraId="5811B8BC" w14:textId="77777777" w:rsidR="009A390E" w:rsidRPr="00B1227A" w:rsidRDefault="009A390E" w:rsidP="009A390E">
      <w:r w:rsidRPr="00B1227A">
        <w:t>Для назначения выплаты должны одновременно соблюдаться три условия: пенсия уже оформлена через СФР, совокупный доход ниже регионального ПМП и пенсионер не осуществляет трудовую деятельность. При этом регулярные индексации пенсии не приводят к отмене доплаты, поскольку ее размер корректируют с учетом повышения выплат.</w:t>
      </w:r>
    </w:p>
    <w:p w14:paraId="3AE8DE5C" w14:textId="77777777" w:rsidR="009A390E" w:rsidRPr="00B1227A" w:rsidRDefault="009A390E" w:rsidP="009A390E">
      <w:r w:rsidRPr="00B1227A">
        <w:lastRenderedPageBreak/>
        <w:t>Выплату прекращают, если пенсионер выходит на работу либо регистрируется как индивидуальный предприниматель. В таких случаях гражданин обязан уведомить пенсионные органы о появлении нового источника дохода.</w:t>
      </w:r>
    </w:p>
    <w:p w14:paraId="12A75600" w14:textId="77777777" w:rsidR="009A390E" w:rsidRPr="00B1227A" w:rsidRDefault="009A390E" w:rsidP="009A390E">
      <w:r w:rsidRPr="00B1227A">
        <w:t>С 2022 г. социальная доплата назначается автоматически всем, кто соответствует установленным критериям. При возникновении вопросов относительно права на выплату пенсионер может обратиться за разъяснениями в клиентскую службу СФР.</w:t>
      </w:r>
    </w:p>
    <w:p w14:paraId="73B9032D" w14:textId="58A8E986" w:rsidR="009A390E" w:rsidRPr="00B1227A" w:rsidRDefault="002144FD" w:rsidP="009A390E">
      <w:hyperlink r:id="rId37" w:history="1">
        <w:r w:rsidR="009A390E" w:rsidRPr="00B1227A">
          <w:rPr>
            <w:rStyle w:val="a3"/>
          </w:rPr>
          <w:t>https://konkurent.ru/article/92655</w:t>
        </w:r>
      </w:hyperlink>
    </w:p>
    <w:p w14:paraId="7063AB35" w14:textId="77777777" w:rsidR="009A390E" w:rsidRPr="00B1227A" w:rsidRDefault="009A390E" w:rsidP="009A390E"/>
    <w:p w14:paraId="5A637E07" w14:textId="77777777" w:rsidR="00111D7C" w:rsidRPr="002144FD" w:rsidRDefault="00111D7C" w:rsidP="00111D7C">
      <w:pPr>
        <w:pStyle w:val="251"/>
      </w:pPr>
      <w:bookmarkStart w:id="102" w:name="_Toc99271704"/>
      <w:bookmarkStart w:id="103" w:name="_Toc99318656"/>
      <w:bookmarkStart w:id="104" w:name="_Toc165991076"/>
      <w:bookmarkStart w:id="105" w:name="_Toc62681899"/>
      <w:bookmarkStart w:id="106" w:name="_Toc243465709"/>
      <w:bookmarkEnd w:id="24"/>
      <w:bookmarkEnd w:id="25"/>
      <w:bookmarkEnd w:id="26"/>
      <w:bookmarkEnd w:id="41"/>
      <w:r w:rsidRPr="00B1227A">
        <w:lastRenderedPageBreak/>
        <w:t>НОВОСТИ МАКРОЭКОНОМИКИ</w:t>
      </w:r>
      <w:bookmarkEnd w:id="102"/>
      <w:bookmarkEnd w:id="103"/>
      <w:bookmarkEnd w:id="104"/>
      <w:bookmarkEnd w:id="106"/>
    </w:p>
    <w:p w14:paraId="2809269A" w14:textId="2696DCF7" w:rsidR="001F7358" w:rsidRPr="00DA1516" w:rsidRDefault="001F7358" w:rsidP="001F7358">
      <w:pPr>
        <w:pStyle w:val="2"/>
      </w:pPr>
      <w:bookmarkStart w:id="107" w:name="_Toc243465710"/>
      <w:r w:rsidRPr="00DA1516">
        <w:t>Российская газета, 21.10.2026, Исполнение бюджета 2025 года</w:t>
      </w:r>
      <w:bookmarkEnd w:id="107"/>
    </w:p>
    <w:p w14:paraId="021A97D3" w14:textId="77777777" w:rsidR="001F7358" w:rsidRPr="00DA1516" w:rsidRDefault="001F7358" w:rsidP="001F7358">
      <w:pPr>
        <w:pStyle w:val="3"/>
      </w:pPr>
      <w:bookmarkStart w:id="108" w:name="_Toc243465711"/>
      <w:r w:rsidRPr="00DA1516">
        <w:t>На прошлой неделе в Госдуме началось рассмотрение бюджетного пакета.  Как обычно, первым шагом стало обсуждение исполнения федерального бюджета и  бюджетов социальных фондов за предыдущий год.</w:t>
      </w:r>
      <w:bookmarkEnd w:id="108"/>
    </w:p>
    <w:p w14:paraId="513F1DC4" w14:textId="77777777" w:rsidR="001F7358" w:rsidRPr="00DA1516" w:rsidRDefault="001F7358" w:rsidP="001F7358">
      <w:r w:rsidRPr="00DA1516">
        <w:t>Отмечу, что, несмотря на непростую социально-экономическую ситуацию,  социальные обязательства государства перед гражданами были выполнены в  полном объеме, уровень бедности сократился на полпроцента по сравнению с  2024 годом и достиг исторического минимума за последние 30 лет - 6,7%.  Индексация страховых пенсий была произведена с 1 января 2025 года выше  запланированного уровня по фактической инфляции и составила 9,5%.  Социальные пенсии в прошлом году были увеличены с 1 апреля в связи с ростом  прожиточного минимума более чем на 14%. Увеличение коснулось 3,5 млн  граждан, включая такую социально значимую категорию, как дети-инвалиды и  инвалиды с детства.</w:t>
      </w:r>
    </w:p>
    <w:p w14:paraId="7D65D72C" w14:textId="77777777" w:rsidR="001F7358" w:rsidRPr="00DA1516" w:rsidRDefault="001F7358" w:rsidP="001F7358">
      <w:r w:rsidRPr="00DA1516">
        <w:t>Родители 9 млн 300 тысяч детей и 318 тысяч беременных женщин получили  единое пособие на 1 трлн 800 млрд рублей. Свыше 2 млн 100 тысяч семей  распорядились средствами материнского капитала, на что было израсходовано  порядка 460 млрд рублей.</w:t>
      </w:r>
    </w:p>
    <w:p w14:paraId="46FCA433" w14:textId="77777777" w:rsidR="001F7358" w:rsidRPr="00DA1516" w:rsidRDefault="001F7358" w:rsidP="001F7358">
      <w:r w:rsidRPr="00DA1516">
        <w:t>В сфере здравоохранения продолжилась работа по модернизации  медицинских учреждений. В 2025 году было обновлено 1348 поликлиник и  фельдшерско-акушерских пунктов. Более 1,5 млн человек получили  высокотехнологичную медицинскую помощь. Еще 500 млрд рублей было выделено  из федерального бюджета на лечение людей с онкологическими и  сердечно-сосудистыми заболеваниями, а также с сахарным диабетом. Благодаря  этому необходимая медицинская помощь была оказана 5 млн пациентов.</w:t>
      </w:r>
    </w:p>
    <w:p w14:paraId="6534240C" w14:textId="77777777" w:rsidR="001F7358" w:rsidRPr="00DA1516" w:rsidRDefault="001F7358" w:rsidP="001F7358">
      <w:r w:rsidRPr="00DA1516">
        <w:t>Также в 2025 году была построена 121 новая школа, в 1213 школьных  зданиях был проведен капитальный ремонт. Более 6,5 млн детей, обучающихся в  начальной школе, были обеспечены бесплатным горячим питанием. В малых  городах и на селе были построены и оснащены 370 спортивных объектов, 364  детских школы искусств и 329 библиотек. Кроме того, в регионы были  поставлены 3114 новых школьных автобусов.</w:t>
      </w:r>
    </w:p>
    <w:p w14:paraId="1C57D34D" w14:textId="77777777" w:rsidR="001F7358" w:rsidRPr="00DA1516" w:rsidRDefault="001F7358" w:rsidP="001F7358">
      <w:r w:rsidRPr="00DA1516">
        <w:t>На развитие транспортной системы направили 1,7 трлн рублей. Началось  создание высокоскоростной магистрали Москва - Санкт-Петербург, были введены  в эксплуатацию аэропорты в Томске и Магадане.</w:t>
      </w:r>
    </w:p>
    <w:p w14:paraId="7051FCDF" w14:textId="77777777" w:rsidR="001F7358" w:rsidRPr="00DA1516" w:rsidRDefault="001F7358" w:rsidP="001F7358">
      <w:r w:rsidRPr="00DA1516">
        <w:t>На поддержку промышленности было направлено более 1,1 трлн рублей, в  том числе запустили восемь новых национальных проектов, нацеленных на  достижение технологического суверенитета, среди них проекты по развитию  робототехники, радиоэлектроники и станкостроения.</w:t>
      </w:r>
    </w:p>
    <w:p w14:paraId="145EF74B" w14:textId="77777777" w:rsidR="001F7358" w:rsidRPr="00DA1516" w:rsidRDefault="001F7358" w:rsidP="001F7358">
      <w:r w:rsidRPr="00DA1516">
        <w:t>На поддержку сельского хозяйства было выделено более 600 млрд рублей,  это на 200 млрд рублей больше первоначально запланированного объема.  Благодаря этому, в частности, в рамках программы лизинга аграриям было  поставлено 9,5 тысячи единиц сельхозтехники.</w:t>
      </w:r>
    </w:p>
    <w:p w14:paraId="1A41AA87" w14:textId="77777777" w:rsidR="001F7358" w:rsidRPr="00DA1516" w:rsidRDefault="001F7358" w:rsidP="001F7358">
      <w:r w:rsidRPr="00DA1516">
        <w:lastRenderedPageBreak/>
        <w:t>Вышеприведенные цифры - это не просто статистика, они обязательно  будут учтены при обсуждении федерального бюджета на следующие три года.</w:t>
      </w:r>
    </w:p>
    <w:p w14:paraId="6437ABF2" w14:textId="77777777" w:rsidR="001F7358" w:rsidRPr="00DA1516" w:rsidRDefault="001F7358" w:rsidP="001F7358">
      <w:r w:rsidRPr="00DA1516">
        <w:t>Добавлю, что при рассмотрении исполнения бюджета за 2025 год  председатель Государственной Думы обратил особое внимание на эффективность  госпрограмм и критерии их оценки. Вячеслав Володин поставил задачу не  допустить того, чтобы под красивой вывеской вместо новаций и создания новых  прорывных технологий для той или иной отрасли скрывалось банальное  финансирование текущей бюрократической деятельности, да еще и оцениваемое  по критерию, который чиновники сами для себя установили и сами, когда  хотят, тогда и меняют. Фракция "Единая Россия" полностью поддержала позицию  председателя Думы и обратилась к руководителям всех комитетов с  настоятельной рекомендацией для повышения эффективности госпрограмм  тщательно посмотреть на запланированные в рамках этих программ мероприятия  и критерии их оценки.</w:t>
      </w:r>
    </w:p>
    <w:p w14:paraId="74B84DE4" w14:textId="46CC57E1" w:rsidR="001F7358" w:rsidRPr="00DA1516" w:rsidRDefault="001F7358" w:rsidP="001F7358">
      <w:r w:rsidRPr="00DA1516">
        <w:t>Андрей Исаев   заместитель руководителя фракции "Единая Россия" в Государственной  Думе</w:t>
      </w:r>
    </w:p>
    <w:p w14:paraId="6E938897" w14:textId="532B418A" w:rsidR="002C581F" w:rsidRPr="009554E0" w:rsidRDefault="002C581F" w:rsidP="002C581F">
      <w:pPr>
        <w:pStyle w:val="2"/>
      </w:pPr>
      <w:bookmarkStart w:id="109" w:name="_Toc243465712"/>
      <w:r w:rsidRPr="002C581F">
        <w:t>Известия, 20.10.2026</w:t>
      </w:r>
      <w:r w:rsidRPr="009554E0">
        <w:t xml:space="preserve">, </w:t>
      </w:r>
      <w:r w:rsidRPr="002C581F">
        <w:t>Вклады могут лишить пенсионеров права на социальные доплаты</w:t>
      </w:r>
      <w:bookmarkEnd w:id="109"/>
    </w:p>
    <w:p w14:paraId="1AFD4738" w14:textId="77777777" w:rsidR="002C581F" w:rsidRPr="002C581F" w:rsidRDefault="002C581F" w:rsidP="002C581F">
      <w:pPr>
        <w:pStyle w:val="3"/>
      </w:pPr>
      <w:bookmarkStart w:id="110" w:name="_Toc243465713"/>
      <w:r w:rsidRPr="002C581F">
        <w:t>При оценке нуждаемости пенсионера социальные службы учитывают не саму сумму вклада, а начисленные по нему проценты. Государство рассматривает эти средства как официальный доход, что может привести к потере права на социальные выплаты и субсидии.</w:t>
      </w:r>
      <w:bookmarkEnd w:id="110"/>
    </w:p>
    <w:p w14:paraId="01A1E5AC" w14:textId="77777777" w:rsidR="002C581F" w:rsidRPr="002C581F" w:rsidRDefault="002C581F" w:rsidP="002C581F">
      <w:r w:rsidRPr="002C581F">
        <w:t>Порядок учета банковских вкладов</w:t>
      </w:r>
    </w:p>
    <w:p w14:paraId="3AF49F0C" w14:textId="77777777" w:rsidR="002C581F" w:rsidRPr="002C581F" w:rsidRDefault="002C581F" w:rsidP="002C581F">
      <w:r w:rsidRPr="002C581F">
        <w:t>При расчете среднедушевого дохода для назначения льгот органы соцзащиты принимают во внимание начисленные проценты по вкладам вне зависимости от того, были они сняты или оставлены на счете. Банковские организации автоматически передают сведения о таких доходах в Налоговую службу и Социальный фонд России (СФР). На основании этих данных гражданин может лишиться двух ключевых видов государственной поддержки.</w:t>
      </w:r>
    </w:p>
    <w:p w14:paraId="5586659A" w14:textId="77777777" w:rsidR="002C581F" w:rsidRPr="002C581F" w:rsidRDefault="002C581F" w:rsidP="002C581F">
      <w:r w:rsidRPr="002C581F">
        <w:t>Первый риск касается социальной доплаты к пенсии до прожиточного минимума, которую получают неработающие граждане. Органы соцзащиты суммируют годовой доход по вкладам, делят его на 12 месяцев и прибавляют к ежемесячной пенсии. Если итоговая сумма превысит региональный прожиточный минимум даже на несколько рублей, статус малоимущего утрачивается, а доплата полностью отменяется.</w:t>
      </w:r>
    </w:p>
    <w:p w14:paraId="1FF4ACE0" w14:textId="77777777" w:rsidR="002C581F" w:rsidRPr="002C581F" w:rsidRDefault="002C581F" w:rsidP="002C581F">
      <w:r w:rsidRPr="002C581F">
        <w:t xml:space="preserve">По данным портала </w:t>
      </w:r>
      <w:r w:rsidRPr="002C581F">
        <w:rPr>
          <w:lang w:val="en-US"/>
        </w:rPr>
        <w:t>PNZ</w:t>
      </w:r>
      <w:r w:rsidRPr="002C581F">
        <w:t>, при средних ставках депозит в размере около 300 тыс. рублей приносит 3-4 тыс. рублей ежемесячно, чего достаточно для аннулирования доплаты во многих регионах. Согласно оценкам, которые приводит портал Юга.ру, вклад в размере 400-500 тыс. рублей при ставках 14-15% годовых приносит около 5 тыс. рублей дохода в месяц, что также ведет к гарантированному превышению порога нуждаемости.</w:t>
      </w:r>
    </w:p>
    <w:p w14:paraId="0898BE62" w14:textId="77777777" w:rsidR="002C581F" w:rsidRPr="002C581F" w:rsidRDefault="002C581F" w:rsidP="002C581F">
      <w:r w:rsidRPr="002C581F">
        <w:t>Риски для получателей субсидий ЖКХ</w:t>
      </w:r>
    </w:p>
    <w:p w14:paraId="66CC6122" w14:textId="77777777" w:rsidR="002C581F" w:rsidRPr="009554E0" w:rsidRDefault="002C581F" w:rsidP="002C581F">
      <w:r w:rsidRPr="002C581F">
        <w:t xml:space="preserve">Второй риск связан с субсидией на оплату жилищно-коммунальных услуг. По федеральному стандарту она положена семьям, чьи расходы на ЖКХ превышают 22% от общего дохода. </w:t>
      </w:r>
      <w:r w:rsidRPr="009554E0">
        <w:t xml:space="preserve">Однако в регионах этот порог может быть ниже: например, в Москве он </w:t>
      </w:r>
      <w:r w:rsidRPr="009554E0">
        <w:lastRenderedPageBreak/>
        <w:t>составляет 10%. При оценке нуждаемости заявитель обязан представить выписку о начисленных процентах. Из-за этой прибавки доля расходов на квартплату в общем бюджете может упасть ниже установленного лимита, что станет причиной отказа в продлении субсидии на следующие шесть месяцев.</w:t>
      </w:r>
    </w:p>
    <w:p w14:paraId="49B743A5" w14:textId="77777777" w:rsidR="002C581F" w:rsidRPr="009554E0" w:rsidRDefault="002C581F" w:rsidP="002C581F">
      <w:r w:rsidRPr="009554E0">
        <w:t>В России уже действует автоматическая система обмена данными: банки передают сведения о процентах в ФНС, которая, в свою очередь, информирует СФР и органы социальной защиты. Это исключает возможность скрыть наличие депозитов при подаче заявлений на льготы.</w:t>
      </w:r>
    </w:p>
    <w:p w14:paraId="16AAF92B" w14:textId="77777777" w:rsidR="002C581F" w:rsidRPr="009554E0" w:rsidRDefault="002C581F" w:rsidP="002C581F">
      <w:r w:rsidRPr="009554E0">
        <w:t>Параллельно с этим действует механизм налогообложения процентных доходов. Необлагаемый лимит дохода по вкладам на текущий год составляет 210 тыс. рублей. Эта сумма рассчитана как произведение 1 млн рублей на максимальное значение ключевой ставки в истекшем периоде (21%).</w:t>
      </w:r>
    </w:p>
    <w:p w14:paraId="3825B380" w14:textId="77777777" w:rsidR="002C581F" w:rsidRPr="009554E0" w:rsidRDefault="002C581F" w:rsidP="002C581F">
      <w:r w:rsidRPr="009554E0">
        <w:t>Изменение правил уплаты НДФЛ</w:t>
      </w:r>
    </w:p>
    <w:p w14:paraId="1963F6EA" w14:textId="77777777" w:rsidR="002C581F" w:rsidRPr="009554E0" w:rsidRDefault="002C581F" w:rsidP="002C581F">
      <w:r w:rsidRPr="009554E0">
        <w:t>Ранее стало известно о предложении Минфина изменить порядок администрирования налогов. Правительство внесло в Госдуму законопроект, согласно которому с 2027 года банки станут налоговыми агентами и будут самостоятельно удерживать НДФЛ при выплате процентов по вкладам. Сейчас граждане обязаны уплачивать этот налог самостоятельно на основании уведомлений от налоговой службы.</w:t>
      </w:r>
    </w:p>
    <w:p w14:paraId="2B043870" w14:textId="77777777" w:rsidR="002C581F" w:rsidRPr="009554E0" w:rsidRDefault="002C581F" w:rsidP="002C581F">
      <w:r w:rsidRPr="009554E0">
        <w:t>Ставка налога будет рассчитываться исходя из совокупного годового дохода гражданина, включая заработную плату. По прогнозам экспертов банковского сектора, мера затронет около 6% населения и может замедлить рост объема депозитов на 1-2%, однако масштабного оттока средств с банковских счетов не ожидается.</w:t>
      </w:r>
    </w:p>
    <w:p w14:paraId="0C49EEA8" w14:textId="03222504" w:rsidR="002C581F" w:rsidRPr="009554E0" w:rsidRDefault="002144FD" w:rsidP="002C581F">
      <w:hyperlink r:id="rId38" w:history="1">
        <w:r w:rsidR="002C581F" w:rsidRPr="006003E2">
          <w:rPr>
            <w:rStyle w:val="a3"/>
            <w:lang w:val="en-US"/>
          </w:rPr>
          <w:t>https</w:t>
        </w:r>
        <w:r w:rsidR="002C581F" w:rsidRPr="009554E0">
          <w:rPr>
            <w:rStyle w:val="a3"/>
          </w:rPr>
          <w:t>://</w:t>
        </w:r>
        <w:r w:rsidR="002C581F" w:rsidRPr="006003E2">
          <w:rPr>
            <w:rStyle w:val="a3"/>
            <w:lang w:val="en-US"/>
          </w:rPr>
          <w:t>iz</w:t>
        </w:r>
        <w:r w:rsidR="002C581F" w:rsidRPr="009554E0">
          <w:rPr>
            <w:rStyle w:val="a3"/>
          </w:rPr>
          <w:t>.</w:t>
        </w:r>
        <w:r w:rsidR="002C581F" w:rsidRPr="006003E2">
          <w:rPr>
            <w:rStyle w:val="a3"/>
            <w:lang w:val="en-US"/>
          </w:rPr>
          <w:t>ru</w:t>
        </w:r>
        <w:r w:rsidR="002C581F" w:rsidRPr="009554E0">
          <w:rPr>
            <w:rStyle w:val="a3"/>
          </w:rPr>
          <w:t>/2187328/</w:t>
        </w:r>
        <w:r w:rsidR="002C581F" w:rsidRPr="006003E2">
          <w:rPr>
            <w:rStyle w:val="a3"/>
            <w:lang w:val="en-US"/>
          </w:rPr>
          <w:t>vklady</w:t>
        </w:r>
        <w:r w:rsidR="002C581F" w:rsidRPr="009554E0">
          <w:rPr>
            <w:rStyle w:val="a3"/>
          </w:rPr>
          <w:t>-</w:t>
        </w:r>
        <w:r w:rsidR="002C581F" w:rsidRPr="006003E2">
          <w:rPr>
            <w:rStyle w:val="a3"/>
            <w:lang w:val="en-US"/>
          </w:rPr>
          <w:t>mogut</w:t>
        </w:r>
        <w:r w:rsidR="002C581F" w:rsidRPr="009554E0">
          <w:rPr>
            <w:rStyle w:val="a3"/>
          </w:rPr>
          <w:t>-</w:t>
        </w:r>
        <w:r w:rsidR="002C581F" w:rsidRPr="006003E2">
          <w:rPr>
            <w:rStyle w:val="a3"/>
            <w:lang w:val="en-US"/>
          </w:rPr>
          <w:t>lishit</w:t>
        </w:r>
        <w:r w:rsidR="002C581F" w:rsidRPr="009554E0">
          <w:rPr>
            <w:rStyle w:val="a3"/>
          </w:rPr>
          <w:t>-</w:t>
        </w:r>
        <w:r w:rsidR="002C581F" w:rsidRPr="006003E2">
          <w:rPr>
            <w:rStyle w:val="a3"/>
            <w:lang w:val="en-US"/>
          </w:rPr>
          <w:t>pensionerov</w:t>
        </w:r>
        <w:r w:rsidR="002C581F" w:rsidRPr="009554E0">
          <w:rPr>
            <w:rStyle w:val="a3"/>
          </w:rPr>
          <w:t>-</w:t>
        </w:r>
        <w:r w:rsidR="002C581F" w:rsidRPr="006003E2">
          <w:rPr>
            <w:rStyle w:val="a3"/>
            <w:lang w:val="en-US"/>
          </w:rPr>
          <w:t>prava</w:t>
        </w:r>
        <w:r w:rsidR="002C581F" w:rsidRPr="009554E0">
          <w:rPr>
            <w:rStyle w:val="a3"/>
          </w:rPr>
          <w:t>-</w:t>
        </w:r>
        <w:r w:rsidR="002C581F" w:rsidRPr="006003E2">
          <w:rPr>
            <w:rStyle w:val="a3"/>
            <w:lang w:val="en-US"/>
          </w:rPr>
          <w:t>na</w:t>
        </w:r>
        <w:r w:rsidR="002C581F" w:rsidRPr="009554E0">
          <w:rPr>
            <w:rStyle w:val="a3"/>
          </w:rPr>
          <w:t>-</w:t>
        </w:r>
        <w:r w:rsidR="002C581F" w:rsidRPr="006003E2">
          <w:rPr>
            <w:rStyle w:val="a3"/>
            <w:lang w:val="en-US"/>
          </w:rPr>
          <w:t>sotcialnye</w:t>
        </w:r>
        <w:r w:rsidR="002C581F" w:rsidRPr="009554E0">
          <w:rPr>
            <w:rStyle w:val="a3"/>
          </w:rPr>
          <w:t>-</w:t>
        </w:r>
        <w:r w:rsidR="002C581F" w:rsidRPr="006003E2">
          <w:rPr>
            <w:rStyle w:val="a3"/>
            <w:lang w:val="en-US"/>
          </w:rPr>
          <w:t>doplaty</w:t>
        </w:r>
        <w:r w:rsidR="002C581F" w:rsidRPr="009554E0">
          <w:rPr>
            <w:rStyle w:val="a3"/>
          </w:rPr>
          <w:t>/</w:t>
        </w:r>
        <w:r w:rsidR="002C581F" w:rsidRPr="006003E2">
          <w:rPr>
            <w:rStyle w:val="a3"/>
            <w:lang w:val="en-US"/>
          </w:rPr>
          <w:t>ize</w:t>
        </w:r>
      </w:hyperlink>
      <w:r w:rsidR="002C581F" w:rsidRPr="009554E0">
        <w:t xml:space="preserve"> </w:t>
      </w:r>
    </w:p>
    <w:p w14:paraId="73BE7CBA" w14:textId="77777777" w:rsidR="005A093C" w:rsidRDefault="005A093C" w:rsidP="005A093C">
      <w:pPr>
        <w:pStyle w:val="2"/>
      </w:pPr>
      <w:bookmarkStart w:id="111" w:name="_Toc243465714"/>
      <w:r>
        <w:t>Ведомости, 20.10.2026, Участники фондового рынка обсудили честные правила игры</w:t>
      </w:r>
      <w:bookmarkEnd w:id="111"/>
    </w:p>
    <w:p w14:paraId="6DC3DEF5" w14:textId="653E33C3" w:rsidR="005A093C" w:rsidRDefault="005A093C" w:rsidP="00E37808">
      <w:pPr>
        <w:pStyle w:val="3"/>
      </w:pPr>
      <w:bookmarkStart w:id="112" w:name="_Toc243465715"/>
      <w:r>
        <w:t xml:space="preserve">8 октября на инвестиционном форуме </w:t>
      </w:r>
      <w:r w:rsidR="001768CD">
        <w:t>«</w:t>
      </w:r>
      <w:r>
        <w:t>Настоящее - будущее</w:t>
      </w:r>
      <w:r w:rsidR="001768CD">
        <w:t>»</w:t>
      </w:r>
      <w:r>
        <w:t xml:space="preserve"> участники сессии </w:t>
      </w:r>
      <w:r w:rsidR="001768CD">
        <w:t>«</w:t>
      </w:r>
      <w:r>
        <w:t>Честные правила игры: доверие и жизненные циклы</w:t>
      </w:r>
      <w:r w:rsidR="001768CD">
        <w:t>»</w:t>
      </w:r>
      <w:r>
        <w:t xml:space="preserve"> обсудили, как меняется модель брокерского бизнеса, что формирует доверие инвесторов и какую роль в торговле играют технологии.</w:t>
      </w:r>
      <w:bookmarkEnd w:id="112"/>
    </w:p>
    <w:p w14:paraId="0E4D52B8" w14:textId="067A8ED7" w:rsidR="005A093C" w:rsidRDefault="005A093C" w:rsidP="005A093C">
      <w:r>
        <w:t xml:space="preserve">Первый заместитель председателя правления Сбербанка Кирилл Царев отметил, что растущее разнообразие инвестиционных инструментов позволяет точнее распределять капитал, но одновременно усложняет выбор для начинающих инвесторов. </w:t>
      </w:r>
      <w:r w:rsidR="001768CD">
        <w:t>«</w:t>
      </w:r>
      <w:r>
        <w:t>Полутона выбирать гораздо сложнее, чем когда у тебя есть депозит, облигация, фонд</w:t>
      </w:r>
      <w:r w:rsidR="001768CD">
        <w:t>»</w:t>
      </w:r>
      <w:r>
        <w:t>, - пояснил он.</w:t>
      </w:r>
    </w:p>
    <w:p w14:paraId="476B1E1B" w14:textId="229C05F1" w:rsidR="005A093C" w:rsidRDefault="005A093C" w:rsidP="005A093C">
      <w:r>
        <w:t xml:space="preserve">Ключевым принципом работы </w:t>
      </w:r>
      <w:r w:rsidR="001768CD">
        <w:t>«</w:t>
      </w:r>
      <w:r>
        <w:t>Сбера</w:t>
      </w:r>
      <w:r w:rsidR="001768CD">
        <w:t>»</w:t>
      </w:r>
      <w:r>
        <w:t xml:space="preserve"> Царев назвал человекоцентричность. Банк отказывается от модели, при которой вознаграждение менеджеров зависит от продаж конкретных продуктов, и внедряет мониторинг мисселлинга - недобросовестных продаж. Компания намерена ориентировать мотивацию сотрудников на объем активов под управлением (AUM ) и качество работы с ними. </w:t>
      </w:r>
      <w:r w:rsidR="001768CD">
        <w:t>«</w:t>
      </w:r>
      <w:r>
        <w:t>Клиент готов поделиться доходом, если он заработал. Если он не заработал, у него появляется разумное возмущение, за что платить</w:t>
      </w:r>
      <w:r w:rsidR="001768CD">
        <w:t>»</w:t>
      </w:r>
      <w:r>
        <w:t>, - сказал топ-менеджер.</w:t>
      </w:r>
    </w:p>
    <w:p w14:paraId="736ED3AA" w14:textId="74A09AE1" w:rsidR="005A093C" w:rsidRDefault="005A093C" w:rsidP="005A093C">
      <w:r>
        <w:lastRenderedPageBreak/>
        <w:t xml:space="preserve">Он также оценил влияние запущенной 1 сентября системы ускоренного перевода активов между брокерами. По мнению Царева, нововведение усилит конкуренцию и даст импульс новому витку продуктовой гонки. Пока </w:t>
      </w:r>
      <w:r w:rsidR="001768CD">
        <w:t>«</w:t>
      </w:r>
      <w:r>
        <w:t>Сбер</w:t>
      </w:r>
      <w:r w:rsidR="001768CD">
        <w:t>»</w:t>
      </w:r>
      <w:r>
        <w:t xml:space="preserve"> оценивает динамику положительно, отметил спикер: по его словам, приток активов на брокерские счета </w:t>
      </w:r>
      <w:r w:rsidR="001768CD">
        <w:t>«</w:t>
      </w:r>
      <w:r>
        <w:t>Сберинвестиций</w:t>
      </w:r>
      <w:r w:rsidR="001768CD">
        <w:t>»</w:t>
      </w:r>
      <w:r>
        <w:t xml:space="preserve"> в десять раз превышает отток.</w:t>
      </w:r>
    </w:p>
    <w:p w14:paraId="7DBB0323" w14:textId="77777777" w:rsidR="005A093C" w:rsidRDefault="005A093C" w:rsidP="005A093C">
      <w:r>
        <w:t>Криптовалюта против денег</w:t>
      </w:r>
    </w:p>
    <w:p w14:paraId="0A744297" w14:textId="7B10CDAD" w:rsidR="005A093C" w:rsidRDefault="005A093C" w:rsidP="005A093C">
      <w:r>
        <w:t xml:space="preserve">Первый заместитель председателя ЦБ Владимир Чистюхин подтвердил, что регулятор, долгое время скептически относившийся к цифровым активам, вынужден был легализовать крипту под давлением двух факторов: массового серого использования и необходимости альтернативного канала для трансграничных платежей в условиях санкций. </w:t>
      </w:r>
      <w:r w:rsidR="001768CD">
        <w:t>«</w:t>
      </w:r>
      <w:r>
        <w:t>Если мы хотим иметь нормальный рынок, нам нужно это описывать</w:t>
      </w:r>
      <w:r w:rsidR="001768CD">
        <w:t>»</w:t>
      </w:r>
      <w:r>
        <w:t>, - пояснил Чистюхин.</w:t>
      </w:r>
    </w:p>
    <w:p w14:paraId="292B4B7C" w14:textId="77777777" w:rsidR="005A093C" w:rsidRDefault="005A093C" w:rsidP="005A093C">
      <w:r>
        <w:t>При этом Чистюхин призвал не переоценивать возможности криптовалюты. По его словам, это высокорискованный инструмент, который не заменит традиционные деньги. В качестве иллюстрации чиновник привел ситуацию в населенном пункте в 200 км от Москвы, где нет мобильного интернета, но работает проводной телефон. Этот пример, по его словам, показывает, почему традиционные деньги и платежная инфраструктура сохраняют значение.</w:t>
      </w:r>
    </w:p>
    <w:p w14:paraId="7CFBA976" w14:textId="77777777" w:rsidR="005A093C" w:rsidRDefault="005A093C" w:rsidP="005A093C">
      <w:r>
        <w:t>Говоря о контроле за движением капитала, Чистюхин подчеркнул, что закон о цифровых финансовых активах предусматривает строгий надзор за операциями с криптовалютой. Анонимность таких операций исключается: сведения о них необходимо будет предоставлять налоговым органам и структурам, занимающимся противодействием отмыванию доходов. Доступ неквалифицированных инвесторов к криптовалюте ограничат. По приведенной спикером статистике, от 75% до 80% инвестировавших в крипту понесли убытки.</w:t>
      </w:r>
    </w:p>
    <w:p w14:paraId="5DA116C4" w14:textId="77777777" w:rsidR="005A093C" w:rsidRDefault="005A093C" w:rsidP="005A093C">
      <w:r>
        <w:t>Миллиарды упущенных налогов</w:t>
      </w:r>
    </w:p>
    <w:p w14:paraId="07F343A2" w14:textId="77777777" w:rsidR="005A093C" w:rsidRDefault="005A093C" w:rsidP="005A093C">
      <w:r>
        <w:t>Заместитель министра финансов РФ Иван Чебесков выступил за легализацию криптовалютного рынка, указав на его масштаб и потенциальные налоговые поступления. По его словам, оборот криптовалют исчисляется триллионами, а отраслью пользуются миллионы граждан, при этом рынок остается в серой зоне.</w:t>
      </w:r>
    </w:p>
    <w:p w14:paraId="1A765CF2" w14:textId="77777777" w:rsidR="005A093C" w:rsidRDefault="005A093C" w:rsidP="005A093C">
      <w:r>
        <w:t>Цель государства - создать инфраструктуру, которая защитит граждан и позволит собирать налоги по понятным правилам, пояснил спикер. Он подтвердил, что стимулирование долгосрочных инвестиций остается глобальным приоритетом правительства. Фундаментом для этого служит макроэкономическая стабильность (низкая инфляция и контролируемый дефицит бюджета) и устойчивость финансового сектора, который выстоял под санкциями, отметил чиновник.</w:t>
      </w:r>
    </w:p>
    <w:p w14:paraId="49D86124" w14:textId="77777777" w:rsidR="005A093C" w:rsidRDefault="005A093C" w:rsidP="005A093C">
      <w:r>
        <w:t>Доверие можно измерить</w:t>
      </w:r>
    </w:p>
    <w:p w14:paraId="0D1388E2" w14:textId="70628388" w:rsidR="005A093C" w:rsidRDefault="005A093C" w:rsidP="005A093C">
      <w:r>
        <w:t xml:space="preserve">Генеральный директор исследовательской компании Frank RG Юрий Грибанов предложил научную базу для абстрактного понятия </w:t>
      </w:r>
      <w:r w:rsidR="001768CD">
        <w:t>«</w:t>
      </w:r>
      <w:r>
        <w:t>доверие</w:t>
      </w:r>
      <w:r w:rsidR="001768CD">
        <w:t>»</w:t>
      </w:r>
      <w:r>
        <w:t xml:space="preserve">. В качестве отправной точки он взял модель доверия Майера, Дэвиса и Шурмана, состоящую из трех компонентов: компетентность организации, доброжелательность (готовность пожертвовать своими интересами ради клиента) и прозрачность (предсказуемость и этичность). К ним аналитики Frank RG добавили четвертый фактор - верифицируемость. </w:t>
      </w:r>
      <w:r>
        <w:lastRenderedPageBreak/>
        <w:t xml:space="preserve">Исследователи попросили тысячу инвесторов оценить компании, с помощью которых они работают на бирже, по всем четырем параметрам. </w:t>
      </w:r>
      <w:r w:rsidR="001768CD">
        <w:t>«</w:t>
      </w:r>
      <w:r>
        <w:t>Клиенты высоко оценили компетентность инвесткомпаний, а вот доброжелательность можно было бы поставить в точку роста</w:t>
      </w:r>
      <w:r w:rsidR="001768CD">
        <w:t>»</w:t>
      </w:r>
      <w:r>
        <w:t xml:space="preserve">, - рассказал Грибанов. По данным исследования, наиболее высокий уровень доверия инвесторов оказался у </w:t>
      </w:r>
      <w:r w:rsidR="001768CD">
        <w:t>«</w:t>
      </w:r>
      <w:r>
        <w:t>Сбера</w:t>
      </w:r>
      <w:r w:rsidR="001768CD">
        <w:t>»</w:t>
      </w:r>
      <w:r>
        <w:t>.</w:t>
      </w:r>
    </w:p>
    <w:p w14:paraId="417701AB" w14:textId="77777777" w:rsidR="005A093C" w:rsidRDefault="005A093C" w:rsidP="005A093C">
      <w:r>
        <w:t>Главный вывод - доверие нельзя улучшить, если его нельзя измерить, отметил эксперт. Оцифровка этого фактора становится новым стандартом для оценки работы финансовых институтов, считает Грибанов.</w:t>
      </w:r>
    </w:p>
    <w:p w14:paraId="0D87E679" w14:textId="77777777" w:rsidR="005A093C" w:rsidRDefault="005A093C" w:rsidP="005A093C">
      <w:r>
        <w:t>Дисциплина против азарта</w:t>
      </w:r>
    </w:p>
    <w:p w14:paraId="31A17245" w14:textId="1FBF812D" w:rsidR="005A093C" w:rsidRDefault="005A093C" w:rsidP="005A093C">
      <w:r>
        <w:t xml:space="preserve">Председатель правления Московской биржи Виктор Жидков сообщил, что впервые в этом году приток средств на фондовый рынок превысил увеличение объема банковских депозитов: 1,8 трлн руб. против 0,5 трлн руб. </w:t>
      </w:r>
      <w:r w:rsidR="001768CD">
        <w:t>«</w:t>
      </w:r>
      <w:r>
        <w:t>Инвесторы верят в то, что рынок акций будет расти</w:t>
      </w:r>
      <w:r w:rsidR="001768CD">
        <w:t>»</w:t>
      </w:r>
      <w:r>
        <w:t>, - констатировал Жидков.</w:t>
      </w:r>
    </w:p>
    <w:p w14:paraId="19A99164" w14:textId="77777777" w:rsidR="005A093C" w:rsidRDefault="005A093C" w:rsidP="005A093C">
      <w:r>
        <w:t>Одним из самых востребованных инструментов последних лет Жидков назвал фонды денежного рынка, в которых сосредоточено около 2 трлн руб. По его мнению, по мере снижения ключевой ставки эти средства будут переходить в акции.</w:t>
      </w:r>
    </w:p>
    <w:p w14:paraId="193B7861" w14:textId="77777777" w:rsidR="005A093C" w:rsidRDefault="005A093C" w:rsidP="005A093C">
      <w:r>
        <w:t>Ключевым качеством успешного инвестора Жидков считает дисциплину. В отличие от участников рынка, которые ищут сигналы для коротких продаж, инвесторы с крупными вложениями способствуют его устойчивому росту, отметил спикер. Розничные инвесторы обеспечивают 60% биржевого оборота, но, по словам Жидкова, реагируют на новости менее рационально, чем профессиональные участники.</w:t>
      </w:r>
    </w:p>
    <w:p w14:paraId="1985ECEB" w14:textId="77777777" w:rsidR="005A093C" w:rsidRDefault="005A093C" w:rsidP="005A093C">
      <w:r>
        <w:t>Инвестор и его агент</w:t>
      </w:r>
    </w:p>
    <w:p w14:paraId="41DEB861" w14:textId="77777777" w:rsidR="005A093C" w:rsidRDefault="005A093C" w:rsidP="005A093C">
      <w:r>
        <w:t>В завершение дискуссии участники обсудили перспективы агентской торговли, при которой ИИ-агенты самостоятельно совершают сделки. Царев допустил появление мультиагентных систем как у инвесторов, так и у брокеров, что может привести к конкуренции за скорость принятия решений. Для частных инвесторов без профессионального опыта ИИ, по его мнению, должен стать прежде всего инструментом просвещения, который на исторических данных показывает преимущества профессионального управления перед самостоятельной торговлей.</w:t>
      </w:r>
    </w:p>
    <w:p w14:paraId="03DB7A14" w14:textId="6DD537BF" w:rsidR="00756439" w:rsidRDefault="005A093C" w:rsidP="00756439">
      <w:r>
        <w:t xml:space="preserve">Чебесков добавил, что ИИ - это </w:t>
      </w:r>
      <w:r w:rsidR="001768CD">
        <w:t>«</w:t>
      </w:r>
      <w:r>
        <w:t>вишенка на торте</w:t>
      </w:r>
      <w:r w:rsidR="001768CD">
        <w:t>»</w:t>
      </w:r>
      <w:r>
        <w:t>, позволяющая делать персонализированные предложения массовому клиенту без участия живого</w:t>
      </w:r>
      <w:r w:rsidR="00756439">
        <w:t xml:space="preserve"> менеджера. </w:t>
      </w:r>
      <w:r w:rsidR="00756439">
        <w:t>Однако использование таких технологий должно отвечать долгосрочным интересам человека, уверен замминистра.</w:t>
      </w:r>
    </w:p>
    <w:p w14:paraId="7F339118" w14:textId="78524971" w:rsidR="00F81C63" w:rsidRPr="002144FD" w:rsidRDefault="002144FD" w:rsidP="005A093C">
      <w:hyperlink r:id="rId39" w:history="1">
        <w:r w:rsidR="005A093C" w:rsidRPr="00932D0A">
          <w:rPr>
            <w:rStyle w:val="a3"/>
          </w:rPr>
          <w:t>https://www.vedomosti.ru/kapital/trends/articles/2026/10/20/1237282-pravila-igri</w:t>
        </w:r>
      </w:hyperlink>
      <w:r w:rsidR="005A093C">
        <w:t xml:space="preserve"> </w:t>
      </w:r>
    </w:p>
    <w:p w14:paraId="492341CE" w14:textId="565601BC" w:rsidR="00F81C63" w:rsidRPr="00F81C63" w:rsidRDefault="00F81C63" w:rsidP="00F81C63">
      <w:pPr>
        <w:pStyle w:val="2"/>
      </w:pPr>
      <w:bookmarkStart w:id="113" w:name="_Toc243465716"/>
      <w:r>
        <w:lastRenderedPageBreak/>
        <w:t>Ведомости, 20.10.2026</w:t>
      </w:r>
      <w:r w:rsidRPr="00F81C63">
        <w:t xml:space="preserve">, </w:t>
      </w:r>
      <w:r>
        <w:t>Эпоха агентной экономики: как ИИ переписывает правила инвестиций</w:t>
      </w:r>
      <w:bookmarkEnd w:id="113"/>
    </w:p>
    <w:p w14:paraId="6803F68A" w14:textId="77777777" w:rsidR="00F81C63" w:rsidRDefault="00F81C63" w:rsidP="00F81C63">
      <w:pPr>
        <w:pStyle w:val="3"/>
      </w:pPr>
      <w:bookmarkStart w:id="114" w:name="_Toc243465717"/>
      <w:r>
        <w:t>На форуме «Сберинвестиций» «Настоящее – будущее», который состоялся в Москве 8 октября, участники сессии «Личный капитал в агентной экономике: инвестиции в эпоху ИИ» обсудили перспективы применения ИИ-агентов на финансовом рынке, распределение ответственности за их решения и готовность инвесторов передавать алгоритмам управление капиталом.</w:t>
      </w:r>
      <w:bookmarkEnd w:id="114"/>
    </w:p>
    <w:p w14:paraId="7B15EA2A" w14:textId="77777777" w:rsidR="00F81C63" w:rsidRDefault="00F81C63" w:rsidP="00F81C63">
      <w:r>
        <w:t>Первый заместитель председателя правления Сбербанка Александр Ведяхин выделил пять уровней автономности инвестиционных ИИ-агентов, которые могут анализировать финансовые данные, формировать инвестиционные рекомендации и выполнять операции с активами. Первый – это простейший эдвайзинг, то есть предоставление клиенту рекомендаций о том, как грамотно инвестировать. На втором уровне агент формирует индивидуальный портфель, но сделки совершает сам инвестор. На третьем он подготавливает транзакцию, которую клиенту остается подтвердить. Четвертый уровень – полная автономия, где агент исполняет сделки и лишь уведомляет владельца об их результатах. Пятый, высший уровень – это статус суперпортфельного управляющего, которому клиент ставит задачу по доходности и профилю риска, а затем лишь раз в квартал получает отчет о росте капитала.</w:t>
      </w:r>
    </w:p>
    <w:p w14:paraId="12C54BE4" w14:textId="77777777" w:rsidR="00F81C63" w:rsidRDefault="00F81C63" w:rsidP="00F81C63">
      <w:r>
        <w:t>«Первый уровень, я думаю, уже будет появляться на рынке в самое ближайшее время. Пятый есть только в экспериментах, и причем не всегда удачных», – констатировал Ведяхин. По его мнению, центральным вопросом для регуляторов в ближайшие годы станет вопрос уровней доступа. Сможет ли чужой агент, особенно если он действует от имени иностранного банка, прийти в экосистему «Сбера» и совершить транзакцию с частью портфеля клиента – вопрос открытый, отметил первый зампред Сбербанка.</w:t>
      </w:r>
    </w:p>
    <w:p w14:paraId="35FD1C41" w14:textId="77777777" w:rsidR="00F81C63" w:rsidRDefault="00F81C63" w:rsidP="00F81C63">
      <w:r>
        <w:t>«Сбер» делает ставку на открытые API (Application Programming Interface – программный интерфейс, который позволяет разным информационным системам обмениваться данными и взаимодействовать друг с другом. – «Ведомости. Капитал») и протоколы, но процедура KYA (англ. Know Your Agent, «знай своего агента») станет таким же обязательным стандартом, как и KYC (англ. Know Your Customer, «знай своего клиента»), рассказал Ведяхин.</w:t>
      </w:r>
    </w:p>
    <w:p w14:paraId="4A31CCD1" w14:textId="77777777" w:rsidR="00F81C63" w:rsidRDefault="00F81C63" w:rsidP="00F81C63">
      <w:r>
        <w:t>Кто отвечает за решения нейросети</w:t>
      </w:r>
    </w:p>
    <w:p w14:paraId="738B5AA5" w14:textId="77777777" w:rsidR="00F81C63" w:rsidRDefault="00F81C63" w:rsidP="00F81C63">
      <w:r>
        <w:t>Тему границ ответственности продолжил заместитель председателя Банка России Михаил Мамута. По его словам, доверительный управляющий предварительно оценивает риск-профиль клиента, определяя цели и горизонт инвестирования. В случае с ИИ возникает риск, что алгоритм, не разобравшись в деталях, найдет самый простой, но не самый законный или этичный путь, считает Мамута.</w:t>
      </w:r>
    </w:p>
    <w:p w14:paraId="44215B49" w14:textId="77777777" w:rsidR="00F81C63" w:rsidRDefault="00F81C63" w:rsidP="00F81C63">
      <w:r>
        <w:t>Первый заместитель правления Совкомбанка Сергей Хотимский считает, что в эпоху агентской экономики ответственность должна быть распределенной. На этапе накопления опыта ее должен нести банк, за финансовую стабильность отвечает регулятор. Однако если клиент сформулировал четкое задание, а агент его выполнил, ответственность должна лежать и на человеке. «Мы не можем быть в ситуации, когда все отвечают, кроме самого клиента», – подчеркнул банкир.</w:t>
      </w:r>
    </w:p>
    <w:p w14:paraId="4EB7D636" w14:textId="77777777" w:rsidR="00F81C63" w:rsidRDefault="00F81C63" w:rsidP="00F81C63">
      <w:r>
        <w:t>ИИ, делегирование и ключевая ставка</w:t>
      </w:r>
    </w:p>
    <w:p w14:paraId="7DA1B586" w14:textId="77777777" w:rsidR="00F81C63" w:rsidRDefault="00F81C63" w:rsidP="00F81C63">
      <w:r>
        <w:lastRenderedPageBreak/>
        <w:t>Хотимский также связал развитие технологий с перспективами снижения ключевой ставки. По его мнению, внедрение ИИ может повысить производительность труда и ослабить кадровый дефицит, что в конечном итоге будет сдерживать инфляцию. «Для нас дефицит кадров является, по сути, единственной глобальной причиной высокой ставки», – пояснил он».</w:t>
      </w:r>
    </w:p>
    <w:p w14:paraId="3FBDC2B3" w14:textId="77777777" w:rsidR="00F81C63" w:rsidRDefault="00F81C63" w:rsidP="00F81C63">
      <w:r>
        <w:t>Мамута отнесся к макроэкономическим прогнозам коллеги с осторожностью, напомнив о недавнем дайджесте «Сбера». «Там была оценка со ссылкой на один из ведущих мировых исследовательских центров, что к 2029 г. компании наймут обратно до трети тех сотрудников, которых они уволили, рассчитывая на то, что их заменит ИИ, – заметил зампред ЦБ. – Надо смотреть под ноги, чтобы не споткнуться».</w:t>
      </w:r>
    </w:p>
    <w:p w14:paraId="6DE331F4" w14:textId="77777777" w:rsidR="00F81C63" w:rsidRDefault="00F81C63" w:rsidP="00F81C63">
      <w:r>
        <w:t>В начале дискуссии ее модератор, телеведущий Эрнест Мацкявичус, предложил аудитории определить, какой уровень взаимодействия с инвестиционными ИИ-агентами ей наиболее комфортен. По результатам голосования 5% участников предпочли делегировать ИИ только сбор и анализ информации, 29% – получать персональные рекомендации, самостоятельно совершая сделки. Еще 42% выбрали вариант, при котором агент готовит операцию, но исполняет ее только после подтверждения клиента. К более глубокому делегированию инвестиционных полномочий готовы 21% опрошенных.</w:t>
      </w:r>
    </w:p>
    <w:p w14:paraId="4000512E" w14:textId="77777777" w:rsidR="00F81C63" w:rsidRDefault="00F81C63" w:rsidP="00F81C63">
      <w:r>
        <w:t>Декан экономического факультета МГУ Александр Аузан прокомментировал это через призму институциональной экономики. «Мы страна технологических оптимистов &lt;&gt; Когда плохо работают институты обычные, аналоговые, доверие к цифровым институтам гораздо выше», – отметил он. Аузан напомнил, что после 2020 г. во всем мире платформам-агрегаторам стали доверять больше, чем национальным правительствам, что вызвало серьезную обеспокоенность последних.</w:t>
      </w:r>
    </w:p>
    <w:p w14:paraId="67372EFF" w14:textId="77777777" w:rsidR="00F81C63" w:rsidRDefault="00F81C63" w:rsidP="00F81C63">
      <w:r>
        <w:t>Эксперимент на $10 000</w:t>
      </w:r>
    </w:p>
    <w:p w14:paraId="4B12CBF2" w14:textId="77777777" w:rsidR="00F81C63" w:rsidRDefault="00F81C63" w:rsidP="00F81C63">
      <w:r>
        <w:t>В финале дискуссии спикеры договорились о практической проверке гипотез. Ведяхин рассказал об эксперименте «Альфа-Арена», в котором языковые модели управляли виртуальным капиталом в $10 000 и почти все показали отрицательный результат. Банкир предложил Московской бирже провести аналогичный эксперимент с российскими моделями. Представитель биржи, присутствовавший в зале, поддержал эту идею.</w:t>
      </w:r>
    </w:p>
    <w:p w14:paraId="2B26DE8E" w14:textId="77777777" w:rsidR="00F81C63" w:rsidRDefault="00F81C63" w:rsidP="00F81C63">
      <w:r>
        <w:t>Подводя итоги сессии, Мацкявичус сформулировал консенсус участников и зала. «ИИ – это мощный инструмент, но его следует рассматривать как помощника, приятеля, не как жену или мужа. Он никогда не заменит человека с его знаниями, опытом и интуицией. По крайней мере, нам так кажется сегодня, 8 октября 2026 г.», – подчеркнул модератор дискуссии.</w:t>
      </w:r>
    </w:p>
    <w:p w14:paraId="120E201C" w14:textId="64D89E9F" w:rsidR="00F81C63" w:rsidRDefault="00620B51" w:rsidP="00F81C63">
      <w:r>
        <w:t>Владислав Коваленко</w:t>
      </w:r>
    </w:p>
    <w:p w14:paraId="33D1A512" w14:textId="4DE4EEC9" w:rsidR="00620B51" w:rsidRPr="00F81C63" w:rsidRDefault="00620B51" w:rsidP="00F81C63">
      <w:hyperlink r:id="rId40" w:history="1">
        <w:r w:rsidRPr="003E53D0">
          <w:rPr>
            <w:rStyle w:val="a3"/>
          </w:rPr>
          <w:t>https://www.vedomosti.ru/kapital/investments/articles/2026/10/20/1237084-pravila-investitsii</w:t>
        </w:r>
      </w:hyperlink>
      <w:r>
        <w:t xml:space="preserve"> </w:t>
      </w:r>
    </w:p>
    <w:p w14:paraId="327303CE" w14:textId="77777777" w:rsidR="00030770" w:rsidRPr="00B1227A" w:rsidRDefault="00030770" w:rsidP="00030770">
      <w:pPr>
        <w:pStyle w:val="2"/>
      </w:pPr>
      <w:bookmarkStart w:id="115" w:name="_Toc243465718"/>
      <w:r w:rsidRPr="00B1227A">
        <w:lastRenderedPageBreak/>
        <w:t>Ведомости, 20.10.2026, Силуанов назвал приоритеты в основе проекта бюджета</w:t>
      </w:r>
      <w:bookmarkEnd w:id="115"/>
    </w:p>
    <w:p w14:paraId="0165B5FB" w14:textId="62EE427B" w:rsidR="00030770" w:rsidRPr="00B1227A" w:rsidRDefault="00030770" w:rsidP="00E37808">
      <w:pPr>
        <w:pStyle w:val="3"/>
      </w:pPr>
      <w:bookmarkStart w:id="116" w:name="_Toc243465719"/>
      <w:r w:rsidRPr="00B1227A">
        <w:t xml:space="preserve">Министр финансов Антон Силуанов, готовящийся занять пост вице-премьера, назвал ключевые задачи, согласно которым составлен проект бюджета, передает корреспондент </w:t>
      </w:r>
      <w:r w:rsidR="001768CD">
        <w:t>«</w:t>
      </w:r>
      <w:r w:rsidRPr="00B1227A">
        <w:t>Ведомостей</w:t>
      </w:r>
      <w:r w:rsidR="001768CD">
        <w:t>»</w:t>
      </w:r>
      <w:r w:rsidRPr="00B1227A">
        <w:t>.</w:t>
      </w:r>
      <w:bookmarkEnd w:id="116"/>
    </w:p>
    <w:p w14:paraId="3602FDE1" w14:textId="77777777" w:rsidR="00030770" w:rsidRPr="00B1227A" w:rsidRDefault="00030770" w:rsidP="00030770">
      <w:r w:rsidRPr="00B1227A">
        <w:t>Во-первых, Силуанов указал на достижение целей спецоперации, как одной из основных задач, стоящих перед правительством. Во-вторых, речь об обеспечении выполнения всех обязательств перед людьми. В качестве третьей задачи министр назвал повестку развития, технологический суверенитет и социальные гарантии.</w:t>
      </w:r>
    </w:p>
    <w:p w14:paraId="2BD27436" w14:textId="6D630AF2" w:rsidR="00030770" w:rsidRPr="00B1227A" w:rsidRDefault="001768CD" w:rsidP="00030770">
      <w:r>
        <w:t>«</w:t>
      </w:r>
      <w:r w:rsidR="00030770" w:rsidRPr="00B1227A">
        <w:t>Проект бюджета составлен, исходя из этих приоритетов. Ведется отработка в комитетах</w:t>
      </w:r>
      <w:r>
        <w:t>»</w:t>
      </w:r>
      <w:r w:rsidR="00030770" w:rsidRPr="00B1227A">
        <w:t>, - сказал Силуанов.</w:t>
      </w:r>
    </w:p>
    <w:p w14:paraId="43C107E5" w14:textId="77777777" w:rsidR="00030770" w:rsidRPr="00B1227A" w:rsidRDefault="00030770" w:rsidP="00030770">
      <w:r w:rsidRPr="00B1227A">
        <w:t>19 октября премьер-министр Михаил Мишустин представил президенту РФ Владимиру Путину предложения по кадровым перестановкам в правительстве. Силуанов станет вице-премьером и сохранит текущую должность министра финансов (в такой конструкции Силуанов уже работал в правительстве в 2018-2020 гг.). Его первый заместитель Ирина Окладникова повышена до вице-премьера - руководителя аппарата правительства.</w:t>
      </w:r>
    </w:p>
    <w:p w14:paraId="778088AA" w14:textId="632F1DE9" w:rsidR="00030770" w:rsidRPr="00B1227A" w:rsidRDefault="002144FD" w:rsidP="00030770">
      <w:hyperlink r:id="rId41" w:history="1">
        <w:r w:rsidR="00030770" w:rsidRPr="00B1227A">
          <w:rPr>
            <w:rStyle w:val="a3"/>
          </w:rPr>
          <w:t>https://www.vedomosti.ru/politics/news/2026/10/20/1238436-siluanov-nazval</w:t>
        </w:r>
      </w:hyperlink>
      <w:r w:rsidR="00030770" w:rsidRPr="00B1227A">
        <w:t xml:space="preserve"> </w:t>
      </w:r>
    </w:p>
    <w:p w14:paraId="631545AC" w14:textId="77777777" w:rsidR="00030770" w:rsidRPr="00B1227A" w:rsidRDefault="00030770" w:rsidP="00030770">
      <w:pPr>
        <w:pStyle w:val="2"/>
      </w:pPr>
      <w:bookmarkStart w:id="117" w:name="_Toc243465720"/>
      <w:r w:rsidRPr="00B1227A">
        <w:t>ТАСС, 20.10.2026, Силуанов назвал небольшим дефицит бюджета РФ в среднем в 2% ВВП в трехлетке</w:t>
      </w:r>
      <w:bookmarkEnd w:id="117"/>
    </w:p>
    <w:p w14:paraId="421EB9DE" w14:textId="77777777" w:rsidR="00030770" w:rsidRPr="00B1227A" w:rsidRDefault="00030770" w:rsidP="00E37808">
      <w:pPr>
        <w:pStyle w:val="3"/>
      </w:pPr>
      <w:bookmarkStart w:id="118" w:name="_Toc243465721"/>
      <w:r w:rsidRPr="00B1227A">
        <w:t>Средний дефицит федерального бюджета РФ в ближайшую трехлетку составит около 2% ВВП, что является небольшим показателем с учетом глобальных задач, стоящих перед страной. Об этом заявил кандидат на пост заместителя председателя правительства - министра финансов России министр финансов Антон Силуанов.</w:t>
      </w:r>
      <w:bookmarkEnd w:id="118"/>
    </w:p>
    <w:p w14:paraId="2FCD4015" w14:textId="25ACF8B2" w:rsidR="00030770" w:rsidRPr="00B1227A" w:rsidRDefault="001768CD" w:rsidP="00030770">
      <w:r>
        <w:t>«</w:t>
      </w:r>
      <w:r w:rsidR="00030770" w:rsidRPr="00B1227A">
        <w:t>Вы сказали вначале большой дефицит. Я бы здесь поспорил. У нас средний дефицит в следующей трехлетке около 2% ВВП. Считаю, что в условиях, когда мы концентрируем ресурсы на глобальнейших задачах, которые стоят перед нашей страной, это небольшой дефицит</w:t>
      </w:r>
      <w:r>
        <w:t>»</w:t>
      </w:r>
      <w:r w:rsidR="00030770" w:rsidRPr="00B1227A">
        <w:t>, - сказал он.</w:t>
      </w:r>
    </w:p>
    <w:p w14:paraId="70203593" w14:textId="77777777" w:rsidR="00030770" w:rsidRPr="00B1227A" w:rsidRDefault="00030770" w:rsidP="00030770">
      <w:r w:rsidRPr="00B1227A">
        <w:t>Силуанов отметил, что дефицит бюджета на уровне 2% ВВП позволяет России сохранять низкий уровень государственного долга. По его словам, такая бюджетная политика будет продолжена.</w:t>
      </w:r>
    </w:p>
    <w:p w14:paraId="1EB44157" w14:textId="77777777" w:rsidR="00030770" w:rsidRPr="00B1227A" w:rsidRDefault="00030770" w:rsidP="00030770">
      <w:r w:rsidRPr="00B1227A">
        <w:t>Он также напомнил про дефицит бюджета стран G20, где средний уровень бюджетного дефицита составляет около 5% ВВП.</w:t>
      </w:r>
    </w:p>
    <w:p w14:paraId="1C5AF3CE" w14:textId="0FC3E349" w:rsidR="00030770" w:rsidRDefault="002144FD" w:rsidP="00030770">
      <w:hyperlink r:id="rId42" w:history="1">
        <w:r w:rsidR="00030770" w:rsidRPr="00B1227A">
          <w:rPr>
            <w:rStyle w:val="a3"/>
          </w:rPr>
          <w:t>https://tass.ru/ekonomika/28232903</w:t>
        </w:r>
      </w:hyperlink>
      <w:r w:rsidR="00030770" w:rsidRPr="00B1227A">
        <w:t xml:space="preserve"> </w:t>
      </w:r>
    </w:p>
    <w:p w14:paraId="1DE06910" w14:textId="77777777" w:rsidR="00491AF5" w:rsidRDefault="00491AF5" w:rsidP="00491AF5">
      <w:pPr>
        <w:pStyle w:val="2"/>
      </w:pPr>
      <w:bookmarkStart w:id="119" w:name="_Toc243465722"/>
      <w:r>
        <w:lastRenderedPageBreak/>
        <w:t>Интерфакс, 20.10.2026, В I чтении принят проект о постоянном праве ЦБ определять закрытые для владельцев финорганизаций юрисдикции</w:t>
      </w:r>
      <w:bookmarkEnd w:id="119"/>
    </w:p>
    <w:p w14:paraId="452B597D" w14:textId="77777777" w:rsidR="00491AF5" w:rsidRDefault="00491AF5" w:rsidP="00E37808">
      <w:pPr>
        <w:pStyle w:val="3"/>
      </w:pPr>
      <w:bookmarkStart w:id="120" w:name="_Toc243465723"/>
      <w:r>
        <w:t>Госдума приняла в первом чтении законопроект, который на постоянной основе закрепляет за ЦБ РФ полномочие по утверждению перечня государств и территорий, из которых не могут происходить владельцы и контролирующие лица российских финансовых организаций.</w:t>
      </w:r>
      <w:bookmarkEnd w:id="120"/>
    </w:p>
    <w:p w14:paraId="2B14DF9C" w14:textId="77777777" w:rsidR="00491AF5" w:rsidRDefault="00491AF5" w:rsidP="00491AF5">
      <w:r>
        <w:t>Документ (№1208198-8) был внесен в Госдуму в апреле группой депутатов и сенаторов.</w:t>
      </w:r>
    </w:p>
    <w:p w14:paraId="5AD33D49" w14:textId="77777777" w:rsidR="00491AF5" w:rsidRDefault="00491AF5" w:rsidP="00491AF5">
      <w:r>
        <w:t>Как поясняют авторы в пояснительной записке, до сентября 2023 г. для этих целей в профильных законах использовался перечень офшорных зон Минфина, однако в июне 2023 г. министерство его расширило, в итоге значительная часть некредитных финансовых организаций оказалась формально не соответствующей требованиям законодательства. Как подчеркивается в пояснительной записке, перечень Минфина изначально предназначался исключительно для целей налогообложения, тогда как ограничения в финансовом законодательстве нацелены на обеспечение прозрачности структур собственности.</w:t>
      </w:r>
    </w:p>
    <w:p w14:paraId="74E2FCA6" w14:textId="77777777" w:rsidR="00491AF5" w:rsidRDefault="00491AF5" w:rsidP="00491AF5">
      <w:r>
        <w:t>В качестве временной меры совет директоров Банка России 15 сентября 2023 г. утвердил собственный перечень офшорных зон на период до конца 2023 г. Эта мера последовательно продлевалась на 2024-2026 гг. Принятый в первом чтении законопроект переводит эту конструкцию с временной основы на постоянную.</w:t>
      </w:r>
    </w:p>
    <w:p w14:paraId="4303520F" w14:textId="77777777" w:rsidR="00491AF5" w:rsidRDefault="00491AF5" w:rsidP="00491AF5">
      <w:r>
        <w:t xml:space="preserve">Перечень ЦБ будет применяться при оценке владельцев страховых организаций, </w:t>
      </w:r>
      <w:r w:rsidRPr="00491AF5">
        <w:rPr>
          <w:b/>
          <w:bCs/>
        </w:rPr>
        <w:t>негосударственных пенсионных фондов</w:t>
      </w:r>
      <w:r>
        <w:t>, управляющих компаний инвестиционных и паевых фондов, микрофинансовых организаций, форекс-дилеров, клиринговых организаций, организаторов торгов, операторов инвестиционных и финансовых платформ, операторов обмена цифровых финансовых активов, специализированных обществ и операторов по приему платежей. Отдельным блоком поправок аналогичное полномочие распространяется и на банковский сектор - для оценки прозрачности структуры собственности кредитных организаций, регулирования корреспондентских отношений с иностранными банками и формирования резервов до налогообложения.</w:t>
      </w:r>
    </w:p>
    <w:p w14:paraId="716FD6B3" w14:textId="77777777" w:rsidR="00491AF5" w:rsidRDefault="00491AF5" w:rsidP="00491AF5">
      <w:r>
        <w:t>Предусмотрен механизм координации с Минфином: при утверждении перечня или внесении в него изменений Банк России обязан направить проект в федеральный орган исполнительной власти, отвечающий за выработку политики в сфере финансовых рынков, не менее чем за 15 календарных дней до даты утверждения. Речь идет именно об информировании, а не о согласовании.</w:t>
      </w:r>
    </w:p>
    <w:p w14:paraId="6A8C7547" w14:textId="77777777" w:rsidR="00491AF5" w:rsidRDefault="00491AF5" w:rsidP="00491AF5">
      <w:r>
        <w:t>В случае принятия закон вступит в силу по истечении 180 дней со дня официального опубликования.</w:t>
      </w:r>
    </w:p>
    <w:p w14:paraId="40502BBC" w14:textId="1EE5E0BC" w:rsidR="00491AF5" w:rsidRPr="002144FD" w:rsidRDefault="002144FD" w:rsidP="00491AF5">
      <w:hyperlink r:id="rId43" w:history="1">
        <w:r w:rsidR="00491AF5" w:rsidRPr="00932D0A">
          <w:rPr>
            <w:rStyle w:val="a3"/>
          </w:rPr>
          <w:t>https://www.interfax.ru/russia/1123708</w:t>
        </w:r>
      </w:hyperlink>
      <w:r w:rsidR="00491AF5">
        <w:t xml:space="preserve"> </w:t>
      </w:r>
    </w:p>
    <w:p w14:paraId="29976014" w14:textId="2D9EB1C5" w:rsidR="00BE3AD6" w:rsidRPr="00BE3AD6" w:rsidRDefault="00BE3AD6" w:rsidP="00BE3AD6">
      <w:pPr>
        <w:pStyle w:val="2"/>
      </w:pPr>
      <w:bookmarkStart w:id="121" w:name="_Toc243465724"/>
      <w:r w:rsidRPr="00BE3AD6">
        <w:lastRenderedPageBreak/>
        <w:t>РИА Новости, 21.10.2026, Рост прожиточного минимума в РФ увеличит ряд выплат в 2027 году</w:t>
      </w:r>
      <w:bookmarkEnd w:id="121"/>
    </w:p>
    <w:p w14:paraId="2F4DA76C" w14:textId="3C225075" w:rsidR="00BE3AD6" w:rsidRPr="00BE3AD6" w:rsidRDefault="00BE3AD6" w:rsidP="00BE3AD6">
      <w:pPr>
        <w:pStyle w:val="3"/>
      </w:pPr>
      <w:bookmarkStart w:id="122" w:name="_Toc243465725"/>
      <w:r w:rsidRPr="00BE3AD6">
        <w:t>Увеличение прожиточного минимума в 2027 году на 6,8% повлечет за собой автоматический рост единого пособия семьям с детьми, социальных доплат к пенсиям и других выплат, сообщил РИА Новости доцент кафедры общественных финансов Финансового факультета Финансового университета при правительстве РФ Игорь Балынин.</w:t>
      </w:r>
      <w:bookmarkEnd w:id="122"/>
    </w:p>
    <w:p w14:paraId="511CB100" w14:textId="77777777" w:rsidR="00BE3AD6" w:rsidRPr="00BE3AD6" w:rsidRDefault="00BE3AD6" w:rsidP="00BE3AD6">
      <w:r w:rsidRPr="00BE3AD6">
        <w:t>По его словам, прожиточный минимум на душу населения в 2027 году вырастет до 20 227 рублей . Для трудоспособных граждан планка поднимется до 22 047 рублей, для детей - до 19 620 рублей, а для пенсионеров - до 17 395 рублей.</w:t>
      </w:r>
    </w:p>
    <w:p w14:paraId="54BF33E0" w14:textId="77777777" w:rsidR="00BE3AD6" w:rsidRPr="00BE3AD6" w:rsidRDefault="00BE3AD6" w:rsidP="00BE3AD6">
      <w:r w:rsidRPr="00BE3AD6">
        <w:t>"При увеличении прожиточного минимума в регионе на 6,8% при прочих равных будет увеличен и размер единого пособия на 6,8%. При этом необходимо иметь в виду, что единое пособие выплачивается в текущем месяце за предыдущий", - сказал Балынин.</w:t>
      </w:r>
    </w:p>
    <w:p w14:paraId="46360146" w14:textId="77777777" w:rsidR="00BE3AD6" w:rsidRPr="00BE3AD6" w:rsidRDefault="00BE3AD6" w:rsidP="00BE3AD6">
      <w:r w:rsidRPr="00BE3AD6">
        <w:t>Он уточнил, что первое проиндексированное пособие за январь 2027 года граждане получат в феврале, так как выплата перечисляется за предыдущий месяц.</w:t>
      </w:r>
    </w:p>
    <w:p w14:paraId="20DBBFA9" w14:textId="77777777" w:rsidR="00BE3AD6" w:rsidRPr="00BE3AD6" w:rsidRDefault="00BE3AD6" w:rsidP="00BE3AD6">
      <w:r w:rsidRPr="00BE3AD6">
        <w:t>Кроме того, добавил специалист, повышение затронет ежемесячные выплаты из материнского капитала, они равны 100% детского прожиточного минимума в регионе.</w:t>
      </w:r>
    </w:p>
    <w:p w14:paraId="05C10243" w14:textId="29547915" w:rsidR="00BE3AD6" w:rsidRPr="00BE3AD6" w:rsidRDefault="00BE3AD6" w:rsidP="00BE3AD6">
      <w:r w:rsidRPr="00BE3AD6">
        <w:t>"Повышения ожидает и социальная доплата к пенсии для неработающих пожилых граждан, которая доводит их материальное обеспечение до уровня прожиточного минимума пенсионера в регионе", - заключил Балынин.</w:t>
      </w:r>
    </w:p>
    <w:p w14:paraId="0F0A2229" w14:textId="77777777" w:rsidR="00F119B9" w:rsidRDefault="00F119B9" w:rsidP="00F119B9">
      <w:pPr>
        <w:pStyle w:val="2"/>
      </w:pPr>
      <w:bookmarkStart w:id="123" w:name="_Toc243465726"/>
      <w:r>
        <w:t>РБК Инвестиции, 20.10.2026, Что изменится в личных финансах для россиян с 1 ноября 2026 года</w:t>
      </w:r>
      <w:bookmarkEnd w:id="123"/>
    </w:p>
    <w:p w14:paraId="12CD3B71" w14:textId="41C4C1C8" w:rsidR="00F119B9" w:rsidRDefault="00F119B9" w:rsidP="00E37808">
      <w:pPr>
        <w:pStyle w:val="3"/>
      </w:pPr>
      <w:bookmarkStart w:id="124" w:name="_Toc243465727"/>
      <w:r>
        <w:t xml:space="preserve">Как День народного единства повлияет на график выплаты детских пособий и пенсий, а также какие налоги нужно заплатить до декабря - в обзоре </w:t>
      </w:r>
      <w:r w:rsidR="001768CD">
        <w:t>«</w:t>
      </w:r>
      <w:r>
        <w:t>РБК Инвестиций</w:t>
      </w:r>
      <w:r w:rsidR="001768CD">
        <w:t>»</w:t>
      </w:r>
      <w:r>
        <w:t>.</w:t>
      </w:r>
      <w:bookmarkEnd w:id="124"/>
    </w:p>
    <w:p w14:paraId="666E0888" w14:textId="77777777" w:rsidR="00F119B9" w:rsidRDefault="00F119B9" w:rsidP="00F119B9">
      <w:r>
        <w:t>1. Пенсии</w:t>
      </w:r>
    </w:p>
    <w:p w14:paraId="264A493C" w14:textId="77777777" w:rsidR="00F119B9" w:rsidRDefault="00F119B9" w:rsidP="00F119B9">
      <w:r>
        <w:t>С 1 ноября бессрочную надбавку получат те пенсионеры, которым в октябре исполнилось 80 лет. Они начнут получать фиксированную выплату в двойном размере - 19 169,38. Пенсию повысят в беззаявительном порядке. Однако такая прибавка распространяется только на получателей страховой пенсии.</w:t>
      </w:r>
    </w:p>
    <w:p w14:paraId="0AE857FE" w14:textId="77777777" w:rsidR="00F119B9" w:rsidRDefault="00F119B9" w:rsidP="00F119B9">
      <w:r>
        <w:t>Если пенсионер получил в октябре нынешнего года первую группу инвалидности, ему также (со дня установления группы инвалидности) будет произведен перерасчет размера фиксированной выплаты - она будет выплачиваться в двойном размере.</w:t>
      </w:r>
    </w:p>
    <w:p w14:paraId="0E8472E9" w14:textId="77777777" w:rsidR="00F119B9" w:rsidRDefault="00F119B9" w:rsidP="00F119B9">
      <w:r>
        <w:t>Кроме того, на повышение фиксированной выплаты к страховой пенсии могут рассчитывать лица, имеющие на иждивении нетрудоспособных членов семьи. Размер надбавки зависит от количества нетрудоспособных членов семьи и определяется как доля от общеустановленного размера фиксированной выплаты - с 1 января 2026 года определяется как доля от 9584,69:</w:t>
      </w:r>
    </w:p>
    <w:p w14:paraId="0A38FAA3" w14:textId="77777777" w:rsidR="00F119B9" w:rsidRDefault="00F119B9" w:rsidP="00F119B9">
      <w:r>
        <w:t>одна треть, 3194,90 - на одного иждивенца;</w:t>
      </w:r>
    </w:p>
    <w:p w14:paraId="46F3F636" w14:textId="77777777" w:rsidR="00F119B9" w:rsidRDefault="00F119B9" w:rsidP="00F119B9">
      <w:r>
        <w:t>две трети, 6389,80 - на двух иждивенцев;</w:t>
      </w:r>
    </w:p>
    <w:p w14:paraId="18395BE6" w14:textId="77777777" w:rsidR="00F119B9" w:rsidRDefault="00F119B9" w:rsidP="00F119B9">
      <w:r>
        <w:lastRenderedPageBreak/>
        <w:t>100%, 9584,69 - на трех и более иждивенцев.</w:t>
      </w:r>
    </w:p>
    <w:p w14:paraId="6B8737B5" w14:textId="77777777" w:rsidR="00F119B9" w:rsidRDefault="00F119B9" w:rsidP="00F119B9">
      <w:r>
        <w:t>Надбавка за иждивенцев назначается в заявительном порядке.</w:t>
      </w:r>
    </w:p>
    <w:p w14:paraId="3D70FA96" w14:textId="77777777" w:rsidR="00F119B9" w:rsidRDefault="00F119B9" w:rsidP="00F119B9">
      <w:r>
        <w:t>Кроме того, часть пенсионеров в ноябре получит пенсию раньше. Это связано с приближающимся Днем народного единства, который отмечается 4 ноября. Так, досрочная выплата коснется всех, кому деньги поступают через банк.</w:t>
      </w:r>
    </w:p>
    <w:p w14:paraId="324A329F" w14:textId="0F686D49" w:rsidR="00F119B9" w:rsidRDefault="001768CD" w:rsidP="00F119B9">
      <w:r>
        <w:t>«</w:t>
      </w:r>
      <w:r w:rsidR="00F119B9">
        <w:t>Досрочная пенсия за ноябрь будет перечислена на карты 3 ноября. Выплаты получат те, кому средства обычно приходят 4 ноября. Начиная с 5 ноября доставка пенсий через банки возобновится по стандартному графику. Досрочная выплата затрагивает все виды пенсии, включая страховые и социальные, накопительные, пенсии по старости и по инвалидности. Если вместе с пенсией приходят другие выплаты Социального фонда, они также будут досрочно перечислены на счет. Средства придут автоматически, пенсионерам не нужно никуда обращаться для этого</w:t>
      </w:r>
      <w:r>
        <w:t>»</w:t>
      </w:r>
      <w:r w:rsidR="00F119B9">
        <w:t>, - сообщили в Соцфонде.</w:t>
      </w:r>
    </w:p>
    <w:p w14:paraId="6384C757" w14:textId="45D74523" w:rsidR="00F119B9" w:rsidRDefault="00F119B9" w:rsidP="00F119B9">
      <w:r>
        <w:t xml:space="preserve">Для тех, кто получает пенсию через </w:t>
      </w:r>
      <w:r w:rsidR="001768CD">
        <w:t>«</w:t>
      </w:r>
      <w:r>
        <w:t>Почту России</w:t>
      </w:r>
      <w:r w:rsidR="001768CD">
        <w:t>»</w:t>
      </w:r>
      <w:r>
        <w:t>, с 3 ноября можно будет получить пенсию в кассе почтового отделения или через почтальонов. В Соцфонде уточнили, что некоторым пенсионерам выплаты за праздничное 4 ноября начнутся заранее, в отдельных случаях - уже с 1 ноября, а доставка через почту продлится до 25 ноября.</w:t>
      </w:r>
    </w:p>
    <w:p w14:paraId="77E03CAE" w14:textId="77777777" w:rsidR="00F119B9" w:rsidRDefault="00F119B9" w:rsidP="00F119B9">
      <w:r>
        <w:t>2. Пособия</w:t>
      </w:r>
    </w:p>
    <w:p w14:paraId="7084C483" w14:textId="77777777" w:rsidR="00F119B9" w:rsidRDefault="00F119B9" w:rsidP="00F119B9">
      <w:r>
        <w:t>Пособия на детей в этом году придут по графику - 3, 5 и 8 ноября. День народного единства в 2026 году на график перечисления через банки не повлиял, поскольку 4 ноября выпадает на среду и дополнительных выходных не вводили.</w:t>
      </w:r>
    </w:p>
    <w:p w14:paraId="3073C59C" w14:textId="2ABD641D" w:rsidR="00F119B9" w:rsidRDefault="00F119B9" w:rsidP="00F119B9">
      <w:r>
        <w:t xml:space="preserve">Так, в начале ноября на карту </w:t>
      </w:r>
      <w:r w:rsidR="001768CD">
        <w:t>«</w:t>
      </w:r>
      <w:r>
        <w:t>Мир</w:t>
      </w:r>
      <w:r w:rsidR="001768CD">
        <w:t>»</w:t>
      </w:r>
      <w:r>
        <w:t xml:space="preserve"> придут сразу несколько выплат:</w:t>
      </w:r>
    </w:p>
    <w:p w14:paraId="6470BA6D" w14:textId="77777777" w:rsidR="00F119B9" w:rsidRDefault="00F119B9" w:rsidP="00F119B9">
      <w:r>
        <w:t>3 ноября - единое пособие для семей с детьми до 17 лет и беременных женщин, пособие по уходу за ребенком до полутора лет для неработающих родителей, ежемесячная выплата на ребенка военнослужащего по призыву.</w:t>
      </w:r>
    </w:p>
    <w:p w14:paraId="53ACCFBF" w14:textId="77777777" w:rsidR="00F119B9" w:rsidRDefault="00F119B9" w:rsidP="00F119B9">
      <w:r>
        <w:t>5 ноября - выплата из материнского капитала на детей до трех лет (для семей с невысоким доходом).</w:t>
      </w:r>
    </w:p>
    <w:p w14:paraId="27AABEA9" w14:textId="77777777" w:rsidR="00F119B9" w:rsidRDefault="00F119B9" w:rsidP="00F119B9">
      <w:r>
        <w:t>6 ноября - работающие родители получат пособие по уходу за ребенком до полутора лет. Пособие начисляют ежемесячно - до 8-го числа месяца, но в ноябре дата сдвинулась на день раньше, поскольку 8-е число выпадает на воскресенье.</w:t>
      </w:r>
    </w:p>
    <w:p w14:paraId="5C611EED" w14:textId="77777777" w:rsidR="00F119B9" w:rsidRDefault="00F119B9" w:rsidP="00F119B9">
      <w:r>
        <w:t>3. Налоги физлиц</w:t>
      </w:r>
    </w:p>
    <w:p w14:paraId="14EC5985" w14:textId="77777777" w:rsidR="00F119B9" w:rsidRDefault="00F119B9" w:rsidP="00F119B9">
      <w:r>
        <w:t>В течение ноября физлицам необходимо уплатить транспортный, земельный, налог на имущество и вклады - 1 декабря у россиян заканчивается срок уплаты налогов на основании уведомления от ФНС.</w:t>
      </w:r>
    </w:p>
    <w:p w14:paraId="4A32FA9D" w14:textId="253F947D" w:rsidR="00F119B9" w:rsidRDefault="00F119B9" w:rsidP="00F119B9">
      <w:r>
        <w:t xml:space="preserve">С 1 августа 2026 года уведомления направляются в электронной форме всем пользователям портала </w:t>
      </w:r>
      <w:r w:rsidR="001768CD">
        <w:t>«</w:t>
      </w:r>
      <w:r>
        <w:t>Госуслуги</w:t>
      </w:r>
      <w:r w:rsidR="001768CD">
        <w:t>»</w:t>
      </w:r>
      <w:r>
        <w:t xml:space="preserve">, за исключением налогоплательщиков, направивших в налоговые органы уведомления о прекращении получения документов с использованием портала </w:t>
      </w:r>
      <w:r w:rsidR="001768CD">
        <w:t>«</w:t>
      </w:r>
      <w:r>
        <w:t>Госуслуги</w:t>
      </w:r>
      <w:r w:rsidR="001768CD">
        <w:t>»</w:t>
      </w:r>
      <w:r>
        <w:t>.</w:t>
      </w:r>
    </w:p>
    <w:p w14:paraId="20C534D3" w14:textId="3ABC05ED" w:rsidR="00F119B9" w:rsidRDefault="00F119B9" w:rsidP="00F119B9">
      <w:r>
        <w:t xml:space="preserve">Если налоговое уведомление не может быть передано в электронной форме через личный кабинет налогоплательщика для физлиц или портал </w:t>
      </w:r>
      <w:r w:rsidR="001768CD">
        <w:t>«</w:t>
      </w:r>
      <w:r>
        <w:t>Госуслуги</w:t>
      </w:r>
      <w:r w:rsidR="001768CD">
        <w:t>»</w:t>
      </w:r>
      <w:r>
        <w:t xml:space="preserve">, оно направляется по почте заказным письмом. А также налогоплательщик вправе получить </w:t>
      </w:r>
      <w:r>
        <w:lastRenderedPageBreak/>
        <w:t>налоговое уведомление на бумажном носителе в любом налоговом органе либо в МФЦ на основании заявления.</w:t>
      </w:r>
    </w:p>
    <w:p w14:paraId="488849AF" w14:textId="77777777" w:rsidR="00F119B9" w:rsidRDefault="00F119B9" w:rsidP="00F119B9">
      <w:r>
        <w:t>Уведомление приходит не позднее чем за 30 дней до наступления срока уплаты. В 2026 году ФНС сообщила, что до 10 октября было направлено 69,9 млн налоговых уведомлений.</w:t>
      </w:r>
    </w:p>
    <w:p w14:paraId="2F7F9FE8" w14:textId="77777777" w:rsidR="00F119B9" w:rsidRDefault="00F119B9" w:rsidP="00F119B9">
      <w:r>
        <w:t>Как правило, уведомление содержит информацию о налогах за предыдущий год:</w:t>
      </w:r>
    </w:p>
    <w:p w14:paraId="4E265F3F" w14:textId="77777777" w:rsidR="00F119B9" w:rsidRDefault="00F119B9" w:rsidP="00F119B9">
      <w:r>
        <w:t>транспортном,</w:t>
      </w:r>
    </w:p>
    <w:p w14:paraId="3120D72B" w14:textId="77777777" w:rsidR="00F119B9" w:rsidRDefault="00F119B9" w:rsidP="00F119B9">
      <w:r>
        <w:t>земельном,</w:t>
      </w:r>
    </w:p>
    <w:p w14:paraId="53EB59F2" w14:textId="77777777" w:rsidR="00F119B9" w:rsidRDefault="00F119B9" w:rsidP="00F119B9">
      <w:r>
        <w:t>на имущество физических лиц,</w:t>
      </w:r>
    </w:p>
    <w:p w14:paraId="06E68424" w14:textId="77777777" w:rsidR="00F119B9" w:rsidRDefault="00F119B9" w:rsidP="00F119B9">
      <w:r>
        <w:t>НДФЛ.</w:t>
      </w:r>
    </w:p>
    <w:p w14:paraId="546809C8" w14:textId="77777777" w:rsidR="00F119B9" w:rsidRDefault="00F119B9" w:rsidP="00F119B9">
      <w:r>
        <w:t>НДФЛ будет указан в уведомлении, например если получен доход в виде процентов по вкладам, налог не был ранее удержан налоговым агентом, получен доход в виде выигрышей от участия в азартных играх.</w:t>
      </w:r>
    </w:p>
    <w:p w14:paraId="364C1A0B" w14:textId="77777777" w:rsidR="00F119B9" w:rsidRDefault="00F119B9" w:rsidP="00F119B9">
      <w:r>
        <w:t>Оплатить налоги можно разными способами:</w:t>
      </w:r>
    </w:p>
    <w:p w14:paraId="208FF06A" w14:textId="7EEEF66A" w:rsidR="00F119B9" w:rsidRDefault="00F119B9" w:rsidP="00F119B9">
      <w:r>
        <w:t xml:space="preserve">через </w:t>
      </w:r>
      <w:r w:rsidR="001768CD">
        <w:t>«</w:t>
      </w:r>
      <w:r>
        <w:t>Госуслуги</w:t>
      </w:r>
      <w:r w:rsidR="001768CD">
        <w:t>»</w:t>
      </w:r>
      <w:r>
        <w:t>;</w:t>
      </w:r>
    </w:p>
    <w:p w14:paraId="4D06D2DF" w14:textId="77777777" w:rsidR="00F119B9" w:rsidRDefault="00F119B9" w:rsidP="00F119B9">
      <w:r>
        <w:t>в личном кабинете налогоплательщика;</w:t>
      </w:r>
    </w:p>
    <w:p w14:paraId="19D48FFA" w14:textId="77777777" w:rsidR="00F119B9" w:rsidRDefault="00F119B9" w:rsidP="00F119B9">
      <w:r>
        <w:t>в мобильном приложении банка по QR-коду из уведомления;</w:t>
      </w:r>
    </w:p>
    <w:p w14:paraId="0AA430EE" w14:textId="77777777" w:rsidR="00F119B9" w:rsidRDefault="00F119B9" w:rsidP="00F119B9">
      <w:r>
        <w:t>в банке по реквизитам.</w:t>
      </w:r>
    </w:p>
    <w:p w14:paraId="57F5DC66" w14:textId="77777777" w:rsidR="00F119B9" w:rsidRDefault="00F119B9" w:rsidP="00F119B9">
      <w:r>
        <w:t>4. Предоставление кредитных историй судебным приставам</w:t>
      </w:r>
    </w:p>
    <w:p w14:paraId="0E1508E7" w14:textId="77777777" w:rsidR="00F119B9" w:rsidRDefault="00F119B9" w:rsidP="00F119B9">
      <w:r>
        <w:t>С 26 ноября вступает в силу порядок предоставления бюро кредитных историй (БКИ) кредитного отчета судебным приставам (ФССП) и определен состав такого отчета. Самих граждан данное изменение напрямую не касается, определен порядок взаимодействия между ФССП и БКИ.</w:t>
      </w:r>
    </w:p>
    <w:p w14:paraId="58034335" w14:textId="77777777" w:rsidR="00F119B9" w:rsidRDefault="00F119B9" w:rsidP="00F119B9">
      <w:r>
        <w:t>Так, ФССП может запрашивать у БКИ титульную и основную части кредитной истории должника, в отношении которого возбуждено исполнительное производство.</w:t>
      </w:r>
    </w:p>
    <w:p w14:paraId="1036386D" w14:textId="77777777" w:rsidR="00F119B9" w:rsidRDefault="00F119B9" w:rsidP="00F119B9">
      <w:r>
        <w:t>Согласно указанию Банка России № 7369-У от 15 июня 2026 года, БКИ должны:</w:t>
      </w:r>
    </w:p>
    <w:p w14:paraId="0B1F5DDB" w14:textId="77777777" w:rsidR="00F119B9" w:rsidRDefault="00F119B9" w:rsidP="00F119B9">
      <w:r>
        <w:t>предоставить кредитный отчет;</w:t>
      </w:r>
    </w:p>
    <w:p w14:paraId="4D604D22" w14:textId="77777777" w:rsidR="00F119B9" w:rsidRDefault="00F119B9" w:rsidP="00F119B9">
      <w:r>
        <w:t>либо сообщить об отсутствии кредитной истории;</w:t>
      </w:r>
    </w:p>
    <w:p w14:paraId="027C027F" w14:textId="77777777" w:rsidR="00F119B9" w:rsidRDefault="00F119B9" w:rsidP="00F119B9">
      <w:r>
        <w:t>либо направить мотивированный отказ, если запрос не соответствует установленным требованиям.</w:t>
      </w:r>
    </w:p>
    <w:p w14:paraId="6A788040" w14:textId="77777777" w:rsidR="00F119B9" w:rsidRDefault="00F119B9" w:rsidP="00F119B9">
      <w:r>
        <w:t>Срок предоставления ответа - пять рабочих дней.</w:t>
      </w:r>
    </w:p>
    <w:p w14:paraId="2BDD0759" w14:textId="77777777" w:rsidR="00F119B9" w:rsidRDefault="00F119B9" w:rsidP="00F119B9">
      <w:r>
        <w:t>Кредитные истории формируются бюро кредитных историй на основании информации, предоставляемой источниками формирования кредитных историй. К источникам относятся в частности: банки, МФО, кредитные кооперативы, операторы инвестиционных платформ, лизинговые компании, организации-взыскатели, ФССП России, арбитражные управляющие, ликвидационные комиссии (ликвидаторы), лица, приобретшие право требования по обязательствам.</w:t>
      </w:r>
    </w:p>
    <w:p w14:paraId="596FA19F" w14:textId="77777777" w:rsidR="00F119B9" w:rsidRDefault="00F119B9" w:rsidP="00F119B9">
      <w:r>
        <w:t>Главное о нововведениях в личных финансах с 1 ноября</w:t>
      </w:r>
    </w:p>
    <w:p w14:paraId="2A9824C2" w14:textId="77777777" w:rsidR="00F119B9" w:rsidRDefault="00F119B9" w:rsidP="00F119B9">
      <w:r>
        <w:lastRenderedPageBreak/>
        <w:t>С 1 ноября пенсионеры, которым в октябре исполнилось 80 лет, начнут получать фиксированную выплату в двойном размере. Повышение произойдет автоматически, но только для получателей страховой пенсии. То же правило действует при установлении первой группы инвалидности в октябре.</w:t>
      </w:r>
    </w:p>
    <w:p w14:paraId="29C6F1B5" w14:textId="77777777" w:rsidR="00F119B9" w:rsidRDefault="00F119B9" w:rsidP="00F119B9">
      <w:r>
        <w:t>Из-за Дня народного единства пенсия тем, кому деньги обычно приходят 4 ноября, будет перечислена на карты раньше - 3 ноября. С 5 ноября доставка вернется к стандартному графику. На график выплаты пособий на детей праздник не повлияет.</w:t>
      </w:r>
    </w:p>
    <w:p w14:paraId="50336E51" w14:textId="77777777" w:rsidR="00F119B9" w:rsidRDefault="00F119B9" w:rsidP="00F119B9">
      <w:r>
        <w:t>До 1 декабря физлицам нужно уплатить транспортный, земельный налог, налог на имущество и НДФЛ (включая налог на проценты по вкладам и выигрыши) на основании уведомления от ФНС.</w:t>
      </w:r>
    </w:p>
    <w:p w14:paraId="601BF0CA" w14:textId="77777777" w:rsidR="00F119B9" w:rsidRDefault="00F119B9" w:rsidP="00F119B9">
      <w:r>
        <w:t>С 26 ноября вступает в силу порядок предоставления бюро кредитных историй (БКИ) кредитного отчета судебным приставам (ФССП). Граждан это напрямую не касается - определен порядок взаимодействия между ФССП и БКИ.</w:t>
      </w:r>
    </w:p>
    <w:p w14:paraId="0AF4EC6B" w14:textId="21F03FC5" w:rsidR="00F119B9" w:rsidRPr="00B1227A" w:rsidRDefault="002144FD" w:rsidP="00F119B9">
      <w:hyperlink r:id="rId44" w:history="1">
        <w:r w:rsidR="00F119B9" w:rsidRPr="00932D0A">
          <w:rPr>
            <w:rStyle w:val="a3"/>
          </w:rPr>
          <w:t>https://www.rbc.ru/quote/20/09/2026/6ad70f219a79479ab7b80bf4</w:t>
        </w:r>
      </w:hyperlink>
      <w:r w:rsidR="00F119B9">
        <w:t xml:space="preserve"> </w:t>
      </w:r>
    </w:p>
    <w:p w14:paraId="7A06EFB4" w14:textId="642B76BE" w:rsidR="00B22583" w:rsidRPr="00B1227A" w:rsidRDefault="00B22583" w:rsidP="00B22583">
      <w:pPr>
        <w:pStyle w:val="2"/>
      </w:pPr>
      <w:bookmarkStart w:id="125" w:name="ф7"/>
      <w:bookmarkStart w:id="126" w:name="_Toc243465728"/>
      <w:bookmarkEnd w:id="125"/>
      <w:r w:rsidRPr="00B1227A">
        <w:t>Forbes.ru, 20.10.2026, Рост по указу: почему не получается построить в России развитый фондовый рынок</w:t>
      </w:r>
      <w:bookmarkEnd w:id="126"/>
    </w:p>
    <w:p w14:paraId="7726CDDD" w14:textId="77777777" w:rsidR="00B22583" w:rsidRPr="00B1227A" w:rsidRDefault="00B22583" w:rsidP="00E37808">
      <w:pPr>
        <w:pStyle w:val="3"/>
      </w:pPr>
      <w:bookmarkStart w:id="127" w:name="_Toc243465729"/>
      <w:r w:rsidRPr="00B1227A">
        <w:t>ЦБ и правительство закладывают в проекты развития финансового рынка нереалистичные прогнозы и почти не объясняют, как планируется их выполнять, считает финансист Кирилл Кучинский. Помочь мог бы приток новых длинных денег, таких как пенсионные накопления, страховые резервы и капитал институциональных инвесторов. Однако привлечь эти ресурсы не удается из-за отсутствия доверия и оторванности России от зарубежных рынков капитала.</w:t>
      </w:r>
      <w:bookmarkEnd w:id="127"/>
    </w:p>
    <w:p w14:paraId="26B492B2" w14:textId="5F125050" w:rsidR="00B22583" w:rsidRPr="00B1227A" w:rsidRDefault="00B22583" w:rsidP="00B22583">
      <w:r w:rsidRPr="00B1227A">
        <w:t xml:space="preserve">В последнем варианте </w:t>
      </w:r>
      <w:r w:rsidR="001768CD">
        <w:t>«</w:t>
      </w:r>
      <w:r w:rsidRPr="00B1227A">
        <w:t>Основных направлений развития финансового рынка</w:t>
      </w:r>
      <w:r w:rsidR="001768CD">
        <w:t>»</w:t>
      </w:r>
      <w:r w:rsidRPr="00B1227A">
        <w:t xml:space="preserve"> на 2027-2029 годы, опубликованном ЦБ, приоритетом выбран рынок капитала. Пока здесь позиции довольно слабые. Капитализация российского фондового рынка составляет 44,7 трлн рублей или всего около 20% ВВП, что почти вдвое ниже среднего показателя за последние 10 лет. Только за первое полугодие 2026-го эта доля сократилась на пять процентных пунктов.</w:t>
      </w:r>
    </w:p>
    <w:p w14:paraId="786C706E" w14:textId="77777777" w:rsidR="00B22583" w:rsidRPr="00B1227A" w:rsidRDefault="00B22583" w:rsidP="00B22583">
      <w:r w:rsidRPr="00B1227A">
        <w:t>При этом есть указ президента с требованием довести долю фондового рынка до 66% ВВП к 2030 году. По расчетам экономистов, для этого нужно, чтобы капитализация российских компаний росла на 32% в год, что, мягко говоря, нереалистично.</w:t>
      </w:r>
    </w:p>
    <w:p w14:paraId="73222DE2" w14:textId="77777777" w:rsidR="00B22583" w:rsidRPr="00B1227A" w:rsidRDefault="00B22583" w:rsidP="00B22583">
      <w:r w:rsidRPr="00B1227A">
        <w:t>Попытки перенести на отечественную почву американскую модель финансирования корпораций изначально были не очень продуманными. Финансовая система в двух странах слишком отличается, как и емкость самого рынка. Желание добиться большего притока средств на биржу вполне можно понять, но реалии российского рынка мало для этого подходят. В США инвесторы готовы вложиться в акции на пять лет, чтобы потом получить понятную прибыль, или поставить на резкий взлет какой-нибудь перспективной технологической компании. В России мало кто из инвесторов готов заглянуть хотя бы на год вперед.</w:t>
      </w:r>
    </w:p>
    <w:p w14:paraId="0147361C" w14:textId="77777777" w:rsidR="00B22583" w:rsidRPr="00B1227A" w:rsidRDefault="00B22583" w:rsidP="00B22583">
      <w:r w:rsidRPr="00B1227A">
        <w:t>Молот политики и наковальня инвесторов</w:t>
      </w:r>
    </w:p>
    <w:p w14:paraId="23F37F27" w14:textId="77777777" w:rsidR="00B22583" w:rsidRPr="00B1227A" w:rsidRDefault="00B22583" w:rsidP="00B22583">
      <w:r w:rsidRPr="00B1227A">
        <w:lastRenderedPageBreak/>
        <w:t>По оценкам Банка России, с 2022-го по 2025 год российские компании привлекли через размещение акций всего 377 млрд рублей, а с помощью кредитов только в прошлом году - 9 трлн рублей. Четыре года выхода на биржу дали бизнесу в 24 раза меньше средств. Фирмы оказались, что называется, между молотом и наковальней, из-за чего им гораздо проще взять кредит. С одной стороны, к этому подталкивает проводимая государством политика. Правительство субсидирует ставки, предоставляет льготные займы, чем пользуется бизнес, у которого нет особого выбора.</w:t>
      </w:r>
    </w:p>
    <w:p w14:paraId="4F61D0BD" w14:textId="3CF89D1A" w:rsidR="00B22583" w:rsidRPr="00B1227A" w:rsidRDefault="00B22583" w:rsidP="00B22583">
      <w:r w:rsidRPr="00B1227A">
        <w:t xml:space="preserve">С другой стороны, инвесторы тоже не готовы покупать акции и требуют высокую плату. По оценкам </w:t>
      </w:r>
      <w:r w:rsidR="001768CD">
        <w:t>«</w:t>
      </w:r>
      <w:r w:rsidRPr="00B1227A">
        <w:t>Атона</w:t>
      </w:r>
      <w:r w:rsidR="001768CD">
        <w:t>»</w:t>
      </w:r>
      <w:r w:rsidRPr="00B1227A">
        <w:t>, премия за риск по российским бумагам достигала 15%, что при доходности десятилетних ОФЗ в 14% и фондов денежного рынка в 14% требует, чтобы акции приносили около 30% в год. Такую доходность не способна обеспечить ни одна компания, поэтому и инвесторы выбирают более простые и менее рискованные инструменты.</w:t>
      </w:r>
    </w:p>
    <w:p w14:paraId="7691B245" w14:textId="77777777" w:rsidR="00B22583" w:rsidRPr="00B1227A" w:rsidRDefault="00B22583" w:rsidP="00B22583">
      <w:r w:rsidRPr="00B1227A">
        <w:t>Деньги не единственная проблема, потому что с 2022 года рынок стал гораздо менее прозрачным. Конечно, на то были причины, так как для лучшего противодействия санкциям эмитентам разрешили не раскрывать некоторые сведения. Но почему инвесторы должны полагаться на отчетность с купюрами и, несмотря ни на что, все равно вкладываться в акции - неясно. Весь рынок устроен так, что фирмы просто не могут привлекать достаточное количество средств за счет капитала, и изменить это за несколько лет почти невозможно.</w:t>
      </w:r>
    </w:p>
    <w:p w14:paraId="4E70EDDD" w14:textId="77777777" w:rsidR="00B22583" w:rsidRPr="00B1227A" w:rsidRDefault="00B22583" w:rsidP="00B22583">
      <w:r w:rsidRPr="00B1227A">
        <w:t>Малый и неудалый</w:t>
      </w:r>
    </w:p>
    <w:p w14:paraId="5D62073B" w14:textId="77777777" w:rsidR="00B22583" w:rsidRPr="00B1227A" w:rsidRDefault="00B22583" w:rsidP="00B22583">
      <w:r w:rsidRPr="00B1227A">
        <w:t>И даже если инвесторы приходят на рынок и приносят туда десятки миллиардов рублей, они все равно выбирают бумаги крупнейших компаний, у которых, в целом, нет проблем с поиском капитала. За первое полугодие 2026-го малый и средний бизнес привлекл на бирже только 10 млрд рублей, тогда как весь рынок корпоративных облигаций составил 4,5 трлн, то есть на малое и среднее предпринимательство (МСП) пришлось лишь 0,2% от всех размещений. А на IPO сейчас выходят либо очень крупные, либо окологосударственные компании.</w:t>
      </w:r>
    </w:p>
    <w:p w14:paraId="14BC5B5F" w14:textId="7B985DB0" w:rsidR="00B22583" w:rsidRPr="00B1227A" w:rsidRDefault="00B22583" w:rsidP="00B22583">
      <w:r w:rsidRPr="00B1227A">
        <w:t xml:space="preserve">На рынке не хватает позитивных примеров выигрыша на ценных бумагах, российские компании слишком часто проваливаются. По данным ЦБ, из 19 компаний, вышедших на биржу за два года, акции подорожали только у семи. По облигациям дефолт допустили более 20 эмитентов из МСП, а кейс с банкротством </w:t>
      </w:r>
      <w:r w:rsidR="001768CD">
        <w:t>«</w:t>
      </w:r>
      <w:r w:rsidRPr="00B1227A">
        <w:t>Евротранса</w:t>
      </w:r>
      <w:r w:rsidR="001768CD">
        <w:t>»</w:t>
      </w:r>
      <w:r w:rsidRPr="00B1227A">
        <w:t xml:space="preserve"> может надолго отвернуть инвесторов от биржи. Из-за этого те компании, которым действительно пригодилась бы альтернативное финансирование, почти никогда не могут ее получить.</w:t>
      </w:r>
    </w:p>
    <w:p w14:paraId="190A056F" w14:textId="77777777" w:rsidR="00B22583" w:rsidRPr="00B1227A" w:rsidRDefault="00B22583" w:rsidP="00B22583">
      <w:r w:rsidRPr="00B1227A">
        <w:t>У людей на руках огромный запас средств - на депозитах лежит более 68 трлн рублей, но они и так попадают в экономику через банки. Даже если просто переложить их из банковского кармана в биржевой, это почти никак не поддержит экономику, и чтобы ситуация менялась, нужна свежая кровь. Частные инвесторы не смогут спасти рынок, и помочь может только приток новых длинных денег, например, пенсионных накоплений, страховых резервов, капитала институциональных инвесторов.</w:t>
      </w:r>
    </w:p>
    <w:p w14:paraId="307F3676" w14:textId="77777777" w:rsidR="00B22583" w:rsidRPr="00B1227A" w:rsidRDefault="00B22583" w:rsidP="00B22583">
      <w:r w:rsidRPr="00B1227A">
        <w:t>Однако привлечь эти ресурсы не удается, в том числе из-за оторванности России от зарубежных рынков капитала. Даже китайские инвесторы не спешат вкладываться в российские проекты.</w:t>
      </w:r>
    </w:p>
    <w:p w14:paraId="1B591D1E" w14:textId="77777777" w:rsidR="00B22583" w:rsidRPr="00B1227A" w:rsidRDefault="00B22583" w:rsidP="00B22583">
      <w:r w:rsidRPr="00B1227A">
        <w:t>Воздушные замки</w:t>
      </w:r>
    </w:p>
    <w:p w14:paraId="44BECFFB" w14:textId="77777777" w:rsidR="00B22583" w:rsidRPr="00B1227A" w:rsidRDefault="00B22583" w:rsidP="00B22583">
      <w:r w:rsidRPr="00B1227A">
        <w:lastRenderedPageBreak/>
        <w:t>Хотелось бы думать, что рано или поздно, например после снижения ключевой ставки ниже 10%, все исправится, но вряд ли. Кредиты для бизнеса станут дешевле и брать их станет проще, но частные лица все равно будут не готовы перевести средства из депозитов на биржу, даже если доходность по ним снизится до прежних 5%. Как я уже отмечал, главная проблема в доверии к рынку, которое не восстановить никакими административными мерами.</w:t>
      </w:r>
    </w:p>
    <w:p w14:paraId="673D9FFB" w14:textId="77777777" w:rsidR="00B22583" w:rsidRPr="00B1227A" w:rsidRDefault="00B22583" w:rsidP="00B22583">
      <w:r w:rsidRPr="00B1227A">
        <w:t>Проект развития финансового рынка предполагает размещение акций на 5,5 трлн рублей, то есть вдвое больше, чем все российские компании вообще привлекли на IPO за 30 лет. По оценкам экономистов РАНХиГС, прошлогодний план по объему размещений был выполнен только на 3,7%. ЦБ и правительство закладывают в свои проекты нереалистичные прогнозы и почти не объясняют, как планируется достигать подобных показателей. Если же с целью все же хотя бы приблизиться к планам компании начнут добровольно-принудительно проводить IPO по завышенным оценкам, и без того не лучшая репутация рынка может пострадать еще сильнее.</w:t>
      </w:r>
    </w:p>
    <w:p w14:paraId="422F4B2E" w14:textId="77777777" w:rsidR="00B22583" w:rsidRPr="00B1227A" w:rsidRDefault="00B22583" w:rsidP="00B22583">
      <w:r w:rsidRPr="00B1227A">
        <w:t>Так, еще в 2024 году Минфин рассчитывал на 20 первичных размещений ежегодно, но, по словам замглавы ведомства Алексея Моисеева, госкомпании, способные выйти на биржу, почти закончились. В итоге непонятно, как именно вообще достигать цели по десяткам ежегодных IPO на триллионы рублей, если государственный резерв истощается, а достаточно крупных частных компаний в стране не так много.</w:t>
      </w:r>
    </w:p>
    <w:p w14:paraId="2B640C3D" w14:textId="77777777" w:rsidR="00B22583" w:rsidRPr="00B1227A" w:rsidRDefault="00B22583" w:rsidP="00B22583">
      <w:r w:rsidRPr="00B1227A">
        <w:t>Еще одна проблема в том, что роль ЦБ как мегарегулятора всего финансового рынка начала несколько мешать выполнению его целей. С одной стороны, главный мандат Банка России - достижение инфляции в 4%, ради чего уже четыре года он проводит очень жесткую денежно-кредитную политику. Она сильно давит на фондовый рынок и мешает его росту, но ЦБ не может ставить второстепенную для себя цель выше основной. Финансы похожи на сообщающиеся сосуды, и игрокам всегда приходится делать выбор. Нельзя одновременно держать низкую ставку и сохранять инфляцию у таргета.</w:t>
      </w:r>
    </w:p>
    <w:p w14:paraId="3836428C" w14:textId="02A3A39C" w:rsidR="00B22583" w:rsidRPr="00B1227A" w:rsidRDefault="00B22583" w:rsidP="00B22583">
      <w:r w:rsidRPr="00B1227A">
        <w:t xml:space="preserve">Все это, конечно, не значит, что в России нельзя построить развитый фондовый рынок, но нужно смотреть на вещи объективно и понимать, что на это уйдет не меньше десятилетия. И начинать стоит </w:t>
      </w:r>
      <w:r w:rsidR="001768CD">
        <w:t>«</w:t>
      </w:r>
      <w:r w:rsidRPr="00B1227A">
        <w:t>издалека</w:t>
      </w:r>
      <w:r w:rsidR="001768CD">
        <w:t>»</w:t>
      </w:r>
      <w:r w:rsidRPr="00B1227A">
        <w:t xml:space="preserve"> - со стабилизации экономики, чтобы инвесторы понимали что их ждет хотя бы на горизонте трех лет.</w:t>
      </w:r>
    </w:p>
    <w:p w14:paraId="3D405B38" w14:textId="71C1A08D" w:rsidR="00B22583" w:rsidRPr="00B1227A" w:rsidRDefault="002144FD" w:rsidP="00B22583">
      <w:hyperlink r:id="rId45" w:history="1">
        <w:r w:rsidR="00B22583" w:rsidRPr="00B1227A">
          <w:rPr>
            <w:rStyle w:val="a3"/>
          </w:rPr>
          <w:t>https://www.forbes.ru/mneniya/570419-rost-po-ukazu-pocemu-ne-polucaetsa-postroit-v-rossii-razvityj-fondovyj-rynok</w:t>
        </w:r>
      </w:hyperlink>
      <w:r w:rsidR="00B22583" w:rsidRPr="00B1227A">
        <w:t xml:space="preserve"> </w:t>
      </w:r>
    </w:p>
    <w:p w14:paraId="64A493EF" w14:textId="438B2806" w:rsidR="000E4097" w:rsidRPr="00B1227A" w:rsidRDefault="000E4097" w:rsidP="000E4097">
      <w:pPr>
        <w:pStyle w:val="2"/>
      </w:pPr>
      <w:bookmarkStart w:id="128" w:name="_Toc243465730"/>
      <w:r w:rsidRPr="00B1227A">
        <w:t>Finam.ru, 20.10.2026, Цель 66% ВВП: кто заработает на перезагрузке рынка?</w:t>
      </w:r>
      <w:bookmarkEnd w:id="128"/>
    </w:p>
    <w:p w14:paraId="18CC3050" w14:textId="77777777" w:rsidR="000E4097" w:rsidRPr="00B1227A" w:rsidRDefault="000E4097" w:rsidP="00E37808">
      <w:pPr>
        <w:pStyle w:val="3"/>
      </w:pPr>
      <w:bookmarkStart w:id="129" w:name="_Toc243465731"/>
      <w:r w:rsidRPr="00B1227A">
        <w:t>Фондовый рынок РФ продолжает сжиматься относительно экономики. По данным ЦБ, на начало сентября его капитализация составляла 42,2 трлн рублей или всего 19,5% ВВП против 24,6% на конец прошлого года. При этом государство поставило цель довести этот показатель до 66% ВВП к 2030 году. Получается, рынок должен вырасти более чем втрое относительно экономики. Вопрос в том, откуда возьмутся эти триллионы и как на этом заработать инвестору?</w:t>
      </w:r>
      <w:bookmarkEnd w:id="129"/>
    </w:p>
    <w:p w14:paraId="6C662388" w14:textId="77777777" w:rsidR="000E4097" w:rsidRPr="00B1227A" w:rsidRDefault="000E4097" w:rsidP="000E4097">
      <w:r w:rsidRPr="00B1227A">
        <w:t xml:space="preserve">Низкая капитализация еще не означает, что весь рынок дешевый. После 2022 года исчез значительный пласт иностранных покупателей, выросла премия за риск, а высокая </w:t>
      </w:r>
      <w:r w:rsidRPr="00B1227A">
        <w:lastRenderedPageBreak/>
        <w:t>ставка сделала облигации серьезным конкурентом акциям. К этому добавляется еще одна проблема: в свободном обращении находится лишь 33% российского рынка против примерно 50% у развивающихся стран. Значительная часть капитализации фактически заперта у государства, основателей и стратегических владельцев.</w:t>
      </w:r>
    </w:p>
    <w:p w14:paraId="256E1AA2" w14:textId="5305DAE2" w:rsidR="000E4097" w:rsidRPr="00B1227A" w:rsidRDefault="000E4097" w:rsidP="000E4097">
      <w:r w:rsidRPr="00B1227A">
        <w:t xml:space="preserve">Поэтому одной переоценкой существующих </w:t>
      </w:r>
      <w:r w:rsidR="001768CD">
        <w:t>«</w:t>
      </w:r>
      <w:r w:rsidRPr="00B1227A">
        <w:t>голубых фишек</w:t>
      </w:r>
      <w:r w:rsidR="001768CD">
        <w:t>»</w:t>
      </w:r>
      <w:r w:rsidRPr="00B1227A">
        <w:t xml:space="preserve"> задачу не решить. Рынку нужны новые IPO, SPO и увеличение free float уже торгующихся компаний. То есть цель в 66% ВВП предполагает не просто рост Индекса МосБиржи, а появление десятков новых крупных эмитентов и продажу части пакетов действующих компаний.</w:t>
      </w:r>
    </w:p>
    <w:p w14:paraId="0C008701" w14:textId="77777777" w:rsidR="000E4097" w:rsidRPr="00B1227A" w:rsidRDefault="000E4097" w:rsidP="000E4097">
      <w:r w:rsidRPr="00B1227A">
        <w:t xml:space="preserve">Второй источник роста - деньги самих инвесторов. Пока значительная часть капитала уходит во вклады, облигации и фонды денежного рынка, но при дальнейшем снижении ставки баланс постепенно начнет меняться. ИИС-3, </w:t>
      </w:r>
      <w:r w:rsidRPr="00B1227A">
        <w:rPr>
          <w:b/>
          <w:bCs/>
        </w:rPr>
        <w:t>ПДС</w:t>
      </w:r>
      <w:r w:rsidRPr="00B1227A">
        <w:t xml:space="preserve"> и другие программы долгосрочных сбережений должны создавать постоянный внутренний спрос, который сможет поглощать новые размещения.</w:t>
      </w:r>
    </w:p>
    <w:p w14:paraId="0B47F627" w14:textId="77777777" w:rsidR="000E4097" w:rsidRPr="00B1227A" w:rsidRDefault="000E4097" w:rsidP="000E4097">
      <w:r w:rsidRPr="00B1227A">
        <w:t>Что делать инвесторам?</w:t>
      </w:r>
    </w:p>
    <w:p w14:paraId="62BADFE7" w14:textId="104B11D9" w:rsidR="000E4097" w:rsidRPr="00B1227A" w:rsidRDefault="000E4097" w:rsidP="000E4097">
      <w:r w:rsidRPr="00B1227A">
        <w:t xml:space="preserve">Первый вариант - создание диверсифицированного портфеля из надежных дивидендных фишек, например </w:t>
      </w:r>
      <w:r w:rsidR="001768CD">
        <w:t>«</w:t>
      </w:r>
      <w:r w:rsidRPr="00B1227A">
        <w:t>Сбербанк</w:t>
      </w:r>
      <w:r w:rsidR="001768CD">
        <w:t>»</w:t>
      </w:r>
      <w:r w:rsidRPr="00B1227A">
        <w:t xml:space="preserve">, </w:t>
      </w:r>
      <w:r w:rsidR="001768CD">
        <w:t>«</w:t>
      </w:r>
      <w:r w:rsidRPr="00B1227A">
        <w:t>Ленэнерго</w:t>
      </w:r>
      <w:r w:rsidR="001768CD">
        <w:t>»</w:t>
      </w:r>
      <w:r w:rsidRPr="00B1227A">
        <w:t xml:space="preserve"> </w:t>
      </w:r>
      <w:r w:rsidR="001768CD">
        <w:t>«</w:t>
      </w:r>
      <w:r w:rsidRPr="00B1227A">
        <w:t>преф</w:t>
      </w:r>
      <w:r w:rsidR="001768CD">
        <w:t>»</w:t>
      </w:r>
      <w:r w:rsidRPr="00B1227A">
        <w:t xml:space="preserve">, </w:t>
      </w:r>
      <w:r w:rsidR="001768CD">
        <w:t>«</w:t>
      </w:r>
      <w:r w:rsidRPr="00B1227A">
        <w:t>Лукойл</w:t>
      </w:r>
      <w:r w:rsidR="001768CD">
        <w:t>»</w:t>
      </w:r>
      <w:r w:rsidRPr="00B1227A">
        <w:t xml:space="preserve">, либо через широкий индексный фонд на российские акции. Второй - акции </w:t>
      </w:r>
      <w:r w:rsidR="001768CD">
        <w:t>«</w:t>
      </w:r>
      <w:r w:rsidRPr="00B1227A">
        <w:t>Московской Биржи</w:t>
      </w:r>
      <w:r w:rsidR="001768CD">
        <w:t>»</w:t>
      </w:r>
      <w:r w:rsidRPr="00B1227A">
        <w:t>, которая напрямую выигрывает от роста числа эмитентов, оборотов, IPO и активов в брокерских портфелях.</w:t>
      </w:r>
    </w:p>
    <w:p w14:paraId="362C816D" w14:textId="6F7E7D92" w:rsidR="000E4097" w:rsidRPr="00B1227A" w:rsidRDefault="000E4097" w:rsidP="000E4097">
      <w:r w:rsidRPr="00B1227A">
        <w:t xml:space="preserve">Получается, основной апсайд здесь не в том, что российские акции просто </w:t>
      </w:r>
      <w:r w:rsidR="001768CD">
        <w:t>«</w:t>
      </w:r>
      <w:r w:rsidRPr="00B1227A">
        <w:t>дешевые относительно ВВП</w:t>
      </w:r>
      <w:r w:rsidR="001768CD">
        <w:t>»</w:t>
      </w:r>
      <w:r w:rsidRPr="00B1227A">
        <w:t>. Гораздо интереснее сама трансформация рынка: больше публичных компаний, выше free float и больше долгосрочного капитала. Если этот процесс действительно запустится, индексные фонды и инфраструктура фондового рынка выглядят наиболее понятным способом его отыграть.</w:t>
      </w:r>
    </w:p>
    <w:p w14:paraId="4097D96C" w14:textId="6158E38A" w:rsidR="000E4097" w:rsidRPr="00F81C63" w:rsidRDefault="002144FD" w:rsidP="000E4097">
      <w:hyperlink r:id="rId46" w:history="1">
        <w:r w:rsidR="000E4097" w:rsidRPr="00B1227A">
          <w:rPr>
            <w:rStyle w:val="a3"/>
          </w:rPr>
          <w:t>https://www.finam.ru/publications/item/tsel-66-vvp-kto-zarabotaet-na-perezagruzke-rynka-20261020-0900/</w:t>
        </w:r>
      </w:hyperlink>
      <w:r w:rsidR="000E4097" w:rsidRPr="00B1227A">
        <w:t xml:space="preserve"> </w:t>
      </w:r>
    </w:p>
    <w:p w14:paraId="6B9B2359" w14:textId="17E7B8C4" w:rsidR="00CB07B0" w:rsidRPr="00CB07B0" w:rsidRDefault="00CB07B0" w:rsidP="00CB07B0">
      <w:pPr>
        <w:pStyle w:val="2"/>
      </w:pPr>
      <w:bookmarkStart w:id="130" w:name="_Toc243465732"/>
      <w:r>
        <w:t>Финам</w:t>
      </w:r>
      <w:r w:rsidRPr="00CB07B0">
        <w:t>, 20.10.2026, Сокращение срока ИИС-3: есть ли шансы?</w:t>
      </w:r>
      <w:bookmarkEnd w:id="130"/>
    </w:p>
    <w:p w14:paraId="29FC6AA0" w14:textId="77777777" w:rsidR="00CB07B0" w:rsidRPr="00CB07B0" w:rsidRDefault="00CB07B0" w:rsidP="00CB07B0">
      <w:pPr>
        <w:pStyle w:val="3"/>
      </w:pPr>
      <w:bookmarkStart w:id="131" w:name="_Toc243465733"/>
      <w:r w:rsidRPr="00CB07B0">
        <w:t>Национальная ассоциация участников фондового рынка (НАУФОР) в октябре направила в Минфин предложения по модернизации ИИС-3. Минимальный срок хранения средств на этих инвестсчетах сейчас составляет 5 лет, со следующего года он начнет увеличиваться на один год ежегодно и достигнет 10 лет. Те, кто выведет средства со счета досрочно, теряют право на налоговые льготы. Ассоциация предложила отказаться от пятилетнего срока ИИС-3 после 2026 года.</w:t>
      </w:r>
      <w:bookmarkEnd w:id="131"/>
    </w:p>
    <w:p w14:paraId="539355BD" w14:textId="77777777" w:rsidR="00CB07B0" w:rsidRPr="00CB07B0" w:rsidRDefault="00CB07B0" w:rsidP="00CB07B0">
      <w:r w:rsidRPr="00CB07B0">
        <w:t>НАУФОР предлагает, напротив, сократить минимальный срок ИИС-3 до трех лет для инвесторов, вносящих менее 1 млн рублей в год. Альтернатива этому - сохранить право таких инвесторов на полученные вычеты на взносы при закрытии ИИС по истечении трех лет с даты его открытия.</w:t>
      </w:r>
    </w:p>
    <w:p w14:paraId="564D16CA" w14:textId="77777777" w:rsidR="00CB07B0" w:rsidRPr="00CB07B0" w:rsidRDefault="00CB07B0" w:rsidP="00CB07B0">
      <w:r w:rsidRPr="00CB07B0">
        <w:t>Кроме того, среди предложений - предусмотреть возможность вывода до 50% средств с ИИС, а также разрешить выводить с ИИС и зачислять на банковские счета инвесторов купоны по облигациям и периодические выплаты по инвестиционным паям.</w:t>
      </w:r>
    </w:p>
    <w:p w14:paraId="66702922" w14:textId="77777777" w:rsidR="00CB07B0" w:rsidRPr="00CB07B0" w:rsidRDefault="00CB07B0" w:rsidP="00CB07B0">
      <w:r w:rsidRPr="00CB07B0">
        <w:lastRenderedPageBreak/>
        <w:t xml:space="preserve">Каковы шансы на принятие этих предложений, повысят ли они привлекательность ИИС-3 и что еще можно сделать для увеличения интереса инвесторов к этим счетам? </w:t>
      </w:r>
      <w:r w:rsidRPr="00CB07B0">
        <w:rPr>
          <w:lang w:val="en-US"/>
        </w:rPr>
        <w:t>Finam</w:t>
      </w:r>
      <w:r w:rsidRPr="00CB07B0">
        <w:t>.</w:t>
      </w:r>
      <w:r w:rsidRPr="00CB07B0">
        <w:rPr>
          <w:lang w:val="en-US"/>
        </w:rPr>
        <w:t>ru</w:t>
      </w:r>
      <w:r w:rsidRPr="00CB07B0">
        <w:t xml:space="preserve"> собрал оценки экспертов.</w:t>
      </w:r>
    </w:p>
    <w:p w14:paraId="7B7B958F" w14:textId="77777777" w:rsidR="00CB07B0" w:rsidRPr="00CB07B0" w:rsidRDefault="00CB07B0" w:rsidP="00CB07B0">
      <w:pPr>
        <w:rPr>
          <w:b/>
          <w:bCs/>
        </w:rPr>
      </w:pPr>
      <w:r w:rsidRPr="00CB07B0">
        <w:rPr>
          <w:b/>
          <w:bCs/>
        </w:rPr>
        <w:t>Каковы сейчас условия ИИС-3</w:t>
      </w:r>
    </w:p>
    <w:p w14:paraId="4F258A6E" w14:textId="77777777" w:rsidR="00CB07B0" w:rsidRPr="00F81C63" w:rsidRDefault="00CB07B0" w:rsidP="00CB07B0">
      <w:r w:rsidRPr="00CB07B0">
        <w:t>ИИС – это специальный тип брокерского счета, включающий льготы от государства при соблюдении определенных условий. В настоящее время актуальными являются инвестсчета типа ИИС-3, запущенные с 2024 года. Старые типы счетов также продолжают работать, но открывать их больше нельзя.</w:t>
      </w:r>
    </w:p>
    <w:p w14:paraId="069FFCD3" w14:textId="77777777" w:rsidR="00CB07B0" w:rsidRDefault="00CB07B0" w:rsidP="00CB07B0">
      <w:r>
        <w:t>По ИИС-3 предусмотрены два типа налоговых вычетов. Первый – это вычет на взнос в размере 13-22%, в зависимости от суммы дохода. Его можно получить на взносы в размере до 400 тыс. рублей в год, максимальная возможная сумма вычета в случае ставки 22% составит 88 тыс. рублей. Второй тип вычета – на сумму дохода по операциям, проводимым по ИИС, в пределах 30 млн рублей.</w:t>
      </w:r>
    </w:p>
    <w:p w14:paraId="42B2F07C" w14:textId="77777777" w:rsidR="00CB07B0" w:rsidRDefault="00CB07B0" w:rsidP="00CB07B0">
      <w:r>
        <w:t>Отметим также, что с «Финамом» можно получить еще более весомую выгоду при использовании ИИС-3 за счет программ компании. Помимо государственных льгот, инвесторы получают премию до 102 000 рублей за первые инвестиции, а также бонусы по программе лояльности «Финам Бонус» — до 12 000 рублей в год. Кроме того, «Финам» официально включен в реестр участников системы возмещения стоимости имущества на индивидуальных инвестиционных счетах. Это означает, что средства клиентов ИИС-3 находятся под защитой государственной системы гарантирования на сумму до 1,4 млн рублей.</w:t>
      </w:r>
    </w:p>
    <w:p w14:paraId="3DCB2432" w14:textId="65C0A9F9" w:rsidR="00CB07B0" w:rsidRPr="00CB07B0" w:rsidRDefault="00CB07B0" w:rsidP="00CB07B0">
      <w:r>
        <w:t>Начать работу с ИИС в «Финаме» можно на тарифе «Долгосрочный портфель», который предполагает нулевую комиссию за покупку российских ценных бумаг и отсутствие абонентской платы при любом обороте средств. Это особенно актуально для новых инвесторов, которые хотят начать формировать долгосрочный портфель без дополнительных издержек.</w:t>
      </w:r>
    </w:p>
    <w:p w14:paraId="19CC6D5E" w14:textId="77777777" w:rsidR="00CB07B0" w:rsidRPr="00CB07B0" w:rsidRDefault="00CB07B0" w:rsidP="00CB07B0">
      <w:r w:rsidRPr="00CB07B0">
        <w:t>Чтобы сохранить право на вычеты, нужно не выводить средства с ИИС в течение как минимум пяти лет, если открыть счет в 2026 году (или он был открыт ранее). Со следующего года этот срок начнет увеличиваться, именно эту норму предлагает отменить НАУФОР. С ИИС можно оформить вывод дивидендов по акциям без потери льгот, но нельзя выводить купоны по облигациям.</w:t>
      </w:r>
      <w:r w:rsidRPr="00CB07B0">
        <w:rPr>
          <w:lang w:val="en-US"/>
        </w:rPr>
        <w:t> </w:t>
      </w:r>
    </w:p>
    <w:p w14:paraId="528C66AB" w14:textId="77777777" w:rsidR="00CB07B0" w:rsidRPr="00CB07B0" w:rsidRDefault="00CB07B0" w:rsidP="00CB07B0">
      <w:pPr>
        <w:rPr>
          <w:b/>
          <w:bCs/>
        </w:rPr>
      </w:pPr>
      <w:r w:rsidRPr="00CB07B0">
        <w:rPr>
          <w:b/>
          <w:bCs/>
        </w:rPr>
        <w:t>Что еще предлагает НАУФОР и чем мотивирует свою позицию</w:t>
      </w:r>
    </w:p>
    <w:p w14:paraId="6F4B9ED0" w14:textId="77777777" w:rsidR="00CB07B0" w:rsidRPr="00CB07B0" w:rsidRDefault="00CB07B0" w:rsidP="00CB07B0">
      <w:r w:rsidRPr="00CB07B0">
        <w:t>НАУФОР направила в Минфин письмо с предложениями по модернизации ИИС-3, чтобы использовать этот инструмент для повышения капитализации российского рынка к 2030 году. Президент РФ ранее поручил довести этот показатель до 66% ВВП.</w:t>
      </w:r>
    </w:p>
    <w:p w14:paraId="43187298" w14:textId="77777777" w:rsidR="00CB07B0" w:rsidRPr="00CB07B0" w:rsidRDefault="00CB07B0" w:rsidP="00CB07B0">
      <w:r w:rsidRPr="00CB07B0">
        <w:t>Ассоциация в своем письме оценивает вклад ИИС-3 в приток средств на рынок ценных бумаг в 2025-2026 годах как незначительный: он составил около 7% за 1 квартал 2026 года и 9% - за весь 2025 год. В ассоциации считают, что длительный срок ИИС, увеличивающийся ежегодно на один год до 10 лет, останется препятствием для использования ИИС небольшими инвесторами и будет становиться все более сдерживающим фактором для состоятельных инвесторов.</w:t>
      </w:r>
    </w:p>
    <w:p w14:paraId="1BF113C1" w14:textId="77777777" w:rsidR="00CB07B0" w:rsidRPr="00CB07B0" w:rsidRDefault="00CB07B0" w:rsidP="00CB07B0">
      <w:r w:rsidRPr="00CB07B0">
        <w:t xml:space="preserve">Авторы письма подчеркивают, что ИИС-3 оказался более востребованным премиальным сегментом инвесторов с инвестициями от 6 млн рублей, количество которых составляет </w:t>
      </w:r>
      <w:r w:rsidRPr="00CB07B0">
        <w:lastRenderedPageBreak/>
        <w:t>менее 0,5% от общего числа российских инвесторов. Массовый сегмент розничных инвесторов менее склонен открывать ИИС-3 даже путем конвертации старых счетов. По мнению НАУФОР, это свидетельствует о неготовности большинства инвесторов к сроку ИИС более 3 лет.</w:t>
      </w:r>
    </w:p>
    <w:p w14:paraId="0A8F811F" w14:textId="77777777" w:rsidR="00CB07B0" w:rsidRPr="00CB07B0" w:rsidRDefault="00CB07B0" w:rsidP="00CB07B0">
      <w:r w:rsidRPr="00CB07B0">
        <w:t>В связи с этим НАУФОР представила ряд предложений. Помимо упомянутых выше, они включают уточнение правила применения семейного вычета с тем, чтобы была возможность пополнять ИИС членов семьи в пределах 1 млн рублей в год, независимо от пополнения собственного счета. Также предложено разрешить использование материнского капитала для пополнения ИИС.</w:t>
      </w:r>
    </w:p>
    <w:p w14:paraId="3E5949F8" w14:textId="77777777" w:rsidR="00CB07B0" w:rsidRPr="00CB07B0" w:rsidRDefault="00CB07B0" w:rsidP="00CB07B0">
      <w:r w:rsidRPr="00CB07B0">
        <w:t>Среди других возможных мер - ввести для ИИС отдельный инвестиционный налоговый вычет, не зависимый от вычетов по другим инструментам долгосрочных сбережений, что позволило бы гражданам избежать необходимости выбирать между разными (ИИС, ДСЖ и ПДС) финансовыми продуктами. Также это дало бы возможность «одновременно как инвестировать, так и страховать свои риски и получать услуги, являющиеся по существу пенсионными», полагают в НАУФОР.</w:t>
      </w:r>
    </w:p>
    <w:p w14:paraId="2DD059A3" w14:textId="77777777" w:rsidR="00CB07B0" w:rsidRPr="00CB07B0" w:rsidRDefault="00CB07B0" w:rsidP="00CB07B0">
      <w:pPr>
        <w:rPr>
          <w:b/>
          <w:bCs/>
        </w:rPr>
      </w:pPr>
      <w:r w:rsidRPr="00CB07B0">
        <w:rPr>
          <w:b/>
          <w:bCs/>
        </w:rPr>
        <w:t>Каковы шансы на принятие предложений?</w:t>
      </w:r>
    </w:p>
    <w:p w14:paraId="2D0B813B" w14:textId="77777777" w:rsidR="00CB07B0" w:rsidRPr="00CB07B0" w:rsidRDefault="00CB07B0" w:rsidP="00CB07B0">
      <w:r w:rsidRPr="00CB07B0">
        <w:t xml:space="preserve">Недавно президент РФ еще раз обратил внимание на необходимость формирования класса долгосрочных инвесторов, отметил в комментарии для </w:t>
      </w:r>
      <w:r w:rsidRPr="00CB07B0">
        <w:rPr>
          <w:lang w:val="en-US"/>
        </w:rPr>
        <w:t>Finam</w:t>
      </w:r>
      <w:r w:rsidRPr="00CB07B0">
        <w:t>.</w:t>
      </w:r>
      <w:r w:rsidRPr="00CB07B0">
        <w:rPr>
          <w:lang w:val="en-US"/>
        </w:rPr>
        <w:t>ru</w:t>
      </w:r>
      <w:r w:rsidRPr="00CB07B0">
        <w:t xml:space="preserve"> независимый финансовый эксперт, автор </w:t>
      </w:r>
      <w:r w:rsidRPr="00CB07B0">
        <w:rPr>
          <w:lang w:val="en-US"/>
        </w:rPr>
        <w:t>Telegram</w:t>
      </w:r>
      <w:r w:rsidRPr="00CB07B0">
        <w:t>-канала «</w:t>
      </w:r>
      <w:r w:rsidRPr="00CB07B0">
        <w:rPr>
          <w:lang w:val="en-US"/>
        </w:rPr>
        <w:t>vernikov</w:t>
      </w:r>
      <w:r w:rsidRPr="00CB07B0">
        <w:t xml:space="preserve"> 100 – инвестирование» Андрей Верников. При этом, по словам эксперта, ИИС-3 не оправдывает ожиданий из-за того, что у домохозяйств нет длинных денег. «Поэтому часть предложений НАУФОР имеет неплохие шансы быть принятой, но не в полном пакете и, вероятно, не до конца 2026 года. Кстати, Минфин заявил, что открыт к обсуждению, однако пока «не видит необходимости» в донастройке ИИС-3 — это типичная позиция перед возможными компромиссными изменениями, а не окончательное «нет», - оценил Верников.</w:t>
      </w:r>
    </w:p>
    <w:p w14:paraId="2D69850F" w14:textId="77777777" w:rsidR="00CB07B0" w:rsidRPr="00CB07B0" w:rsidRDefault="00CB07B0" w:rsidP="00CB07B0">
      <w:r w:rsidRPr="00CB07B0">
        <w:t>Он полагает, что в связи с повышением налогов на большие депозиты часть денег пойдет из них в другие инструменты. Совершенствование ИИС-3 — это актуальная задача. «Не увеличивать срок ИИС-3 после 2026 года — у этого предложения наибольшие шансы быть принятым, так как печальная реальность в том, что у нас тонкий слой долгосрочных инвесторов. Купоны и выплаты по паям на банковский счет - тоже большие шансы быть принятым, ибо не разрушается логика работы ИИС. По поводу маткапитала на ИИС и полного разделения вычетов ИИС, ДСЖ и ПДС: спорное предложение, и его вряд ли примут, так как потребуется изменение нормативной базы», - прокомментировал Верников.</w:t>
      </w:r>
    </w:p>
    <w:p w14:paraId="44225502" w14:textId="77777777" w:rsidR="00CB07B0" w:rsidRPr="00CB07B0" w:rsidRDefault="00CB07B0" w:rsidP="00CB07B0">
      <w:r w:rsidRPr="00CB07B0">
        <w:t>Гендиректор ИК «Иволга Капитал» Андрей Хохрин считает, что наиболее реалистичным выглядит разрешение получать купоны по облигациям и выплаты по паям на банковский счет. «Тогда как сокращение минимального срока и возможность вывода половины средств - сомнительная инициатива. Льготы для ИИС преследуют целью сохранять его инструментом долгосрочных инвестиций», - считает он.</w:t>
      </w:r>
    </w:p>
    <w:p w14:paraId="74240F48" w14:textId="77777777" w:rsidR="00CB07B0" w:rsidRPr="00CB07B0" w:rsidRDefault="00CB07B0" w:rsidP="00CB07B0">
      <w:r w:rsidRPr="00CB07B0">
        <w:t xml:space="preserve">Хохрин в целом видит дилемму в теме модернизации ИИС-3. «С одной стороны, ИИС - инструмент стимулирования инвестиций. И тогда его условия нужно делать более интересными, сохранять, если не понижать минимальную сумму, добавлять возможности для частичного досрочного вывода средств. С другой - тот же Минфин рассматривает повышение НДФЛ с депозитов и ПИФов. То есть делает сбережения и </w:t>
      </w:r>
      <w:r w:rsidRPr="00CB07B0">
        <w:lastRenderedPageBreak/>
        <w:t>инвестиции базово менее привлекательными. Это отражение и необходимости в пополнении бюджета, и выбранного способа этого пополнения. Поэтому, возможно, мы увидим какие-то новации и относительно ИИС, но косметические», - полагает Хохрин.</w:t>
      </w:r>
    </w:p>
    <w:p w14:paraId="266B2A07" w14:textId="77777777" w:rsidR="00CB07B0" w:rsidRPr="00782601" w:rsidRDefault="00CB07B0" w:rsidP="00CB07B0">
      <w:r w:rsidRPr="00782601">
        <w:t>Аналитик «Финама» Юлия Афанасьев оценивает шансы на принятие предложений как умеренные. По ее мнению, вероятность частичного принятия инициатив выше, чем одобрения всего пакета. «НАУФОР — влиятельная профессиональная ассоциация, представляющая интересы участников фондового рынка. Это не номинальная организация: она способна консолидировать позицию отрасли и вести диалог с регуляторами. Однако окончательное решение остается за государством, а Минфин заинтересован в привлечении долгосрочных инвестиций. Поэтому пересмотр самой концепции ИИС-3 может вызвать сопротивление», - подчеркнула она.</w:t>
      </w:r>
    </w:p>
    <w:p w14:paraId="78382588" w14:textId="77777777" w:rsidR="00CB07B0" w:rsidRPr="00782601" w:rsidRDefault="00CB07B0" w:rsidP="00CB07B0">
      <w:r w:rsidRPr="00782601">
        <w:t>Светлана Фрумина, к.э.н., заведующая кафедрой мировых финансовых рынков и финтеха РЭУ им. Плеханова полагает, что увеличение минимального срока ИИС-3 было осознанным решением, направленным на привлечение долгосрочных ресурсов в экономику. По ее мнению, готовность инвесторов размещать средства на более длительный период стимулируется сочетанием налоговых льгот на взносы и инвестиционный доход, которые позволяют повысить итоговую доходность вложений по сравнению с аналогичными инвестициями вне ИИС.</w:t>
      </w:r>
    </w:p>
    <w:p w14:paraId="1D04CE31" w14:textId="77777777" w:rsidR="00CB07B0" w:rsidRPr="00782601" w:rsidRDefault="00CB07B0" w:rsidP="00CB07B0">
      <w:r w:rsidRPr="00782601">
        <w:t>«Положительная динамика числа счетов, активов и чистого притока средств в 2026 г. свидетельствует о сохранении интереса к инструменту при действующем пятилетнем минимальном сроке. Поэтому имеющаяся статистика не дает достаточных оснований считать продолжительность этого срока завышенной. Одновременно она не позволяет оценить реакцию граждан на его дальнейшее увеличение с 2027 года», - рассуждает Фрумина.</w:t>
      </w:r>
    </w:p>
    <w:p w14:paraId="5C66E3F9" w14:textId="77777777" w:rsidR="00CB07B0" w:rsidRPr="00782601" w:rsidRDefault="00CB07B0" w:rsidP="00CB07B0">
      <w:r w:rsidRPr="00782601">
        <w:t>Поэтому она ожидает, что сокращение срока не будет поддержано, а для принятия решения о его последующем повышении необходима дополнительная оценка возможного сокращения притока средств при сохранении установленной шкалы.</w:t>
      </w:r>
    </w:p>
    <w:p w14:paraId="7244ADCE" w14:textId="77777777" w:rsidR="00CB07B0" w:rsidRPr="00782601" w:rsidRDefault="00CB07B0" w:rsidP="00CB07B0">
      <w:r w:rsidRPr="00782601">
        <w:t>«Возможность частичного вывода до 50% средств требует более осторожной оценки, поскольку затрагивает уже сам накопленный капитал. Доступ к нему может повысить готовность граждан пользоваться ИИС, однако масштабные изъятия способны ослабить функцию ИИС как инструмента привлечения долгосрочных ресурсов», - заключила Фрумина.</w:t>
      </w:r>
    </w:p>
    <w:p w14:paraId="4FCCBCAF" w14:textId="77777777" w:rsidR="00CB07B0" w:rsidRPr="00782601" w:rsidRDefault="00CB07B0" w:rsidP="00CB07B0">
      <w:pPr>
        <w:rPr>
          <w:b/>
          <w:bCs/>
        </w:rPr>
      </w:pPr>
      <w:r w:rsidRPr="00782601">
        <w:rPr>
          <w:b/>
          <w:bCs/>
        </w:rPr>
        <w:t>Как еще можно улучшить ИИС-3</w:t>
      </w:r>
    </w:p>
    <w:p w14:paraId="7C6F615C" w14:textId="77777777" w:rsidR="00CB07B0" w:rsidRPr="00782601" w:rsidRDefault="00CB07B0" w:rsidP="00CB07B0">
      <w:r w:rsidRPr="00782601">
        <w:t>Юлия Афанасьева считает полезными все предложения НАУФОР. Она напомнила, что даже трехлетний срок действия ИИС старого типа отпугивал многих инвесторов - что уж говорить о пятилетнем сроке ИИС-3 с перспективой увеличения до десяти лет.</w:t>
      </w:r>
    </w:p>
    <w:p w14:paraId="57F6F3D1" w14:textId="77777777" w:rsidR="00CB07B0" w:rsidRPr="00782601" w:rsidRDefault="00CB07B0" w:rsidP="00CB07B0">
      <w:r w:rsidRPr="00782601">
        <w:t xml:space="preserve">«Я поддерживаю отказ от дальнейшего увеличения срока, сокращение минимального срока до трех лет для инвесторов с небольшими взносами, возможность получать купоны и выплаты по паям на банковский счет, а также частично выводить средства без потери налоговых льгот. Эти изменения сделают инструмент гибче и снизят опасения инвесторов из-за ограниченного доступа к собственным деньгам. Развитие семейных налоговых льгот, корректировка налоговых правил для профессиональных участников и расширение возможностей управляющих компаний также заслуживают внимания, хотя </w:t>
      </w:r>
      <w:r w:rsidRPr="00782601">
        <w:lastRenderedPageBreak/>
        <w:t>их влияние на массовый интерес к ИИС будет менее прямым», - прокомментировала Афанасьева.</w:t>
      </w:r>
    </w:p>
    <w:p w14:paraId="37F47A42" w14:textId="77777777" w:rsidR="00CB07B0" w:rsidRPr="00782601" w:rsidRDefault="00CB07B0" w:rsidP="00CB07B0">
      <w:r w:rsidRPr="00782601">
        <w:t>По ее мнению, если предложения будут приняты, привлекательность ИИС вырастет, но сами по себе эти изменения не обеспечат резкого роста популярности инструмента. ИИС конкурирует с банковскими вкладами, которые понятнее массовому инвестору и позволяют свободнее распоряжаться деньгами. Смягчение ограничений устранит часть барьеров, но для привлечения новых участников необходимы и дополнительные стимулы.</w:t>
      </w:r>
    </w:p>
    <w:p w14:paraId="39030DF1" w14:textId="77777777" w:rsidR="00CB07B0" w:rsidRPr="00782601" w:rsidRDefault="00CB07B0" w:rsidP="00CB07B0">
      <w:r w:rsidRPr="00782601">
        <w:t>По словам Афанасьевой, в первую очередь необходимо повышать финансовую грамотность населения и информированность об ИИС. «Многие граждане недостаточно хорошо понимают, как работает этот инструмент, какие налоговые преимущества он дает и как его можно использовать для формирования капитала. Важно не просто вводить льготы, но и объяснять их преимущества понятным языком, рассказывать о возможностях ИИС через образовательные программы, СМИ и финансовые организации», - подчеркнула эксперт.</w:t>
      </w:r>
    </w:p>
    <w:p w14:paraId="453AB9D5" w14:textId="77777777" w:rsidR="00CB07B0" w:rsidRPr="00782601" w:rsidRDefault="00CB07B0" w:rsidP="00CB07B0">
      <w:r w:rsidRPr="00782601">
        <w:t>Также она считает полезным рассмотреть ступенчатую систему налоговых льгот: базовые преимущества при трехлетнем сроке и дополнительные стимулы за более длительное инвестирование. «Важно сделать правила получения вычетов максимально понятными и упростить использование ИИС для семейного накопления капитала. Главная задача — не заставить граждан держать деньги на рынке как можно дольше, а создать условия, при которых они сами захотят инвестировать на длительный срок», - заключила эксперт.</w:t>
      </w:r>
    </w:p>
    <w:p w14:paraId="6537B250" w14:textId="15CFC3BC" w:rsidR="00CB07B0" w:rsidRPr="00782601" w:rsidRDefault="002144FD" w:rsidP="00CB07B0">
      <w:hyperlink r:id="rId47" w:history="1">
        <w:r w:rsidR="00CB07B0" w:rsidRPr="006003E2">
          <w:rPr>
            <w:rStyle w:val="a3"/>
            <w:lang w:val="en-US"/>
          </w:rPr>
          <w:t>https</w:t>
        </w:r>
        <w:r w:rsidR="00CB07B0" w:rsidRPr="00782601">
          <w:rPr>
            <w:rStyle w:val="a3"/>
          </w:rPr>
          <w:t>://</w:t>
        </w:r>
        <w:r w:rsidR="00CB07B0" w:rsidRPr="006003E2">
          <w:rPr>
            <w:rStyle w:val="a3"/>
            <w:lang w:val="en-US"/>
          </w:rPr>
          <w:t>www</w:t>
        </w:r>
        <w:r w:rsidR="00CB07B0" w:rsidRPr="00782601">
          <w:rPr>
            <w:rStyle w:val="a3"/>
          </w:rPr>
          <w:t>.</w:t>
        </w:r>
        <w:r w:rsidR="00CB07B0" w:rsidRPr="006003E2">
          <w:rPr>
            <w:rStyle w:val="a3"/>
            <w:lang w:val="en-US"/>
          </w:rPr>
          <w:t>finam</w:t>
        </w:r>
        <w:r w:rsidR="00CB07B0" w:rsidRPr="00782601">
          <w:rPr>
            <w:rStyle w:val="a3"/>
          </w:rPr>
          <w:t>.</w:t>
        </w:r>
        <w:r w:rsidR="00CB07B0" w:rsidRPr="006003E2">
          <w:rPr>
            <w:rStyle w:val="a3"/>
            <w:lang w:val="en-US"/>
          </w:rPr>
          <w:t>ru</w:t>
        </w:r>
        <w:r w:rsidR="00CB07B0" w:rsidRPr="00782601">
          <w:rPr>
            <w:rStyle w:val="a3"/>
          </w:rPr>
          <w:t>/</w:t>
        </w:r>
        <w:r w:rsidR="00CB07B0" w:rsidRPr="006003E2">
          <w:rPr>
            <w:rStyle w:val="a3"/>
            <w:lang w:val="en-US"/>
          </w:rPr>
          <w:t>publications</w:t>
        </w:r>
        <w:r w:rsidR="00CB07B0" w:rsidRPr="00782601">
          <w:rPr>
            <w:rStyle w:val="a3"/>
          </w:rPr>
          <w:t>/</w:t>
        </w:r>
        <w:r w:rsidR="00CB07B0" w:rsidRPr="006003E2">
          <w:rPr>
            <w:rStyle w:val="a3"/>
            <w:lang w:val="en-US"/>
          </w:rPr>
          <w:t>item</w:t>
        </w:r>
        <w:r w:rsidR="00CB07B0" w:rsidRPr="00782601">
          <w:rPr>
            <w:rStyle w:val="a3"/>
          </w:rPr>
          <w:t>/</w:t>
        </w:r>
        <w:r w:rsidR="00CB07B0" w:rsidRPr="006003E2">
          <w:rPr>
            <w:rStyle w:val="a3"/>
            <w:lang w:val="en-US"/>
          </w:rPr>
          <w:t>sokrashchenie</w:t>
        </w:r>
        <w:r w:rsidR="00CB07B0" w:rsidRPr="00782601">
          <w:rPr>
            <w:rStyle w:val="a3"/>
          </w:rPr>
          <w:t>-</w:t>
        </w:r>
        <w:r w:rsidR="00CB07B0" w:rsidRPr="006003E2">
          <w:rPr>
            <w:rStyle w:val="a3"/>
            <w:lang w:val="en-US"/>
          </w:rPr>
          <w:t>sroka</w:t>
        </w:r>
        <w:r w:rsidR="00CB07B0" w:rsidRPr="00782601">
          <w:rPr>
            <w:rStyle w:val="a3"/>
          </w:rPr>
          <w:t>-</w:t>
        </w:r>
        <w:r w:rsidR="00CB07B0" w:rsidRPr="006003E2">
          <w:rPr>
            <w:rStyle w:val="a3"/>
            <w:lang w:val="en-US"/>
          </w:rPr>
          <w:t>iis</w:t>
        </w:r>
        <w:r w:rsidR="00CB07B0" w:rsidRPr="00782601">
          <w:rPr>
            <w:rStyle w:val="a3"/>
          </w:rPr>
          <w:t>-3-</w:t>
        </w:r>
        <w:r w:rsidR="00CB07B0" w:rsidRPr="006003E2">
          <w:rPr>
            <w:rStyle w:val="a3"/>
            <w:lang w:val="en-US"/>
          </w:rPr>
          <w:t>est</w:t>
        </w:r>
        <w:r w:rsidR="00CB07B0" w:rsidRPr="00782601">
          <w:rPr>
            <w:rStyle w:val="a3"/>
          </w:rPr>
          <w:t>-</w:t>
        </w:r>
        <w:r w:rsidR="00CB07B0" w:rsidRPr="006003E2">
          <w:rPr>
            <w:rStyle w:val="a3"/>
            <w:lang w:val="en-US"/>
          </w:rPr>
          <w:t>li</w:t>
        </w:r>
        <w:r w:rsidR="00CB07B0" w:rsidRPr="00782601">
          <w:rPr>
            <w:rStyle w:val="a3"/>
          </w:rPr>
          <w:t>-</w:t>
        </w:r>
        <w:r w:rsidR="00CB07B0" w:rsidRPr="006003E2">
          <w:rPr>
            <w:rStyle w:val="a3"/>
            <w:lang w:val="en-US"/>
          </w:rPr>
          <w:t>shansy</w:t>
        </w:r>
        <w:r w:rsidR="00CB07B0" w:rsidRPr="00782601">
          <w:rPr>
            <w:rStyle w:val="a3"/>
          </w:rPr>
          <w:t>-20261020-1507/</w:t>
        </w:r>
      </w:hyperlink>
      <w:r w:rsidR="00CB07B0" w:rsidRPr="00782601">
        <w:t xml:space="preserve"> </w:t>
      </w:r>
    </w:p>
    <w:p w14:paraId="061237C5" w14:textId="77777777" w:rsidR="007365D9" w:rsidRPr="00B1227A" w:rsidRDefault="007365D9" w:rsidP="007365D9">
      <w:pPr>
        <w:pStyle w:val="2"/>
      </w:pPr>
      <w:bookmarkStart w:id="132" w:name="_Toc99271711"/>
      <w:bookmarkStart w:id="133" w:name="_Toc99318657"/>
      <w:bookmarkStart w:id="134" w:name="_Toc243465734"/>
      <w:r w:rsidRPr="00B1227A">
        <w:t>Всем.ру, 20.10.2026, Экспертное мнение: Финансовый сектор: современные технологии и инвестиции</w:t>
      </w:r>
      <w:bookmarkEnd w:id="134"/>
    </w:p>
    <w:p w14:paraId="03F226EF" w14:textId="77777777" w:rsidR="007365D9" w:rsidRPr="00B1227A" w:rsidRDefault="007365D9" w:rsidP="00E37808">
      <w:pPr>
        <w:pStyle w:val="3"/>
      </w:pPr>
      <w:bookmarkStart w:id="135" w:name="_Toc243465735"/>
      <w:r w:rsidRPr="00B1227A">
        <w:t>Президент РФ Владимир Путин поставил задачу обеспечить устойчивый рост экономики с 2027 года через запуск нового инвестиционного цикла.</w:t>
      </w:r>
      <w:bookmarkEnd w:id="135"/>
    </w:p>
    <w:p w14:paraId="7BCC524C" w14:textId="77777777" w:rsidR="007365D9" w:rsidRPr="00B1227A" w:rsidRDefault="007365D9" w:rsidP="007365D9">
      <w:r w:rsidRPr="00B1227A">
        <w:t>Президент РФ Владимир Путин поставил задачу обеспечить устойчивый рост экономики с 2027 года через запуск нового инвестиционного цикла, что уже подкрепляется растущей активностью финансового сектора: приток частных инвестиций на Московскую биржу в сентябре 2026 года увеличился в 3,2 раза, а Программа долгосрочных сбережений насчитывает более 14 млн договоров на сумму свыше 1,2 трлн рублей. Параллельно с 1 сентября успешно продолжается массовое внедрение цифрового рубля: к его инфраструктуре подключаются крупные банки и ритейлеры, а количество открытых счетов уже превысило 220 тысяч при 150 тысячах проведенных операций.</w:t>
      </w:r>
    </w:p>
    <w:p w14:paraId="687E25A4" w14:textId="77777777" w:rsidR="007365D9" w:rsidRPr="00B1227A" w:rsidRDefault="007365D9" w:rsidP="007365D9">
      <w:r w:rsidRPr="00B1227A">
        <w:t>Современная экономическая реальность требует от финансового сектора не просто адаптации, а проактивного формирования новых механизмов роста. Своим мнением поделилась эксперт Владимирского филиала Президентской академии, заведующая кафедрой финансов, кандидат экономических наук, Дарья Кошкина:</w:t>
      </w:r>
    </w:p>
    <w:p w14:paraId="4A77047B" w14:textId="505445CA" w:rsidR="007365D9" w:rsidRPr="00B1227A" w:rsidRDefault="001768CD" w:rsidP="007365D9">
      <w:r>
        <w:lastRenderedPageBreak/>
        <w:t>«</w:t>
      </w:r>
      <w:r w:rsidR="007365D9" w:rsidRPr="00B1227A">
        <w:t>Поставленная задача – вернуться к устойчивым темпам роста экономики с 2027 года, диктует необходимость масштабного увеличения капитальных вложений и запуска качественно нового инвестиционного цикла.</w:t>
      </w:r>
    </w:p>
    <w:p w14:paraId="52F3BED8" w14:textId="77777777" w:rsidR="007365D9" w:rsidRPr="00B1227A" w:rsidRDefault="007365D9" w:rsidP="007365D9">
      <w:r w:rsidRPr="00B1227A">
        <w:t xml:space="preserve">Мы наблюдаем значительную динамику на рынке коллективных инвестиций. Приток средств частных инвесторов в паевые инвестиционные фонды на Московской бирже в сентябре 2026 года составил 19,7 млрд рублей, что в 3,2 раза превышает показатели аналогичного периода прошлого года. Это свидетельствует о доверии граждан к организованному рынку и их готовности участвовать в финансировании экономики. Программа долгосрочных сбережений (ПДС) также демонстрирует свою востребованность: более 14 млн договоров на сумму свыше 1,2 трлн рублей.  </w:t>
      </w:r>
    </w:p>
    <w:p w14:paraId="6BED4E57" w14:textId="77777777" w:rsidR="007365D9" w:rsidRPr="00B1227A" w:rsidRDefault="007365D9" w:rsidP="007365D9">
      <w:r w:rsidRPr="00B1227A">
        <w:t>Крайне значимым моментом на современном этапе должен стать симбиоз традиционных финансовых институтов и передовых цифровых технологий. Одним из самых значимых событий последнего времени стало массовое внедрение цифрового рубля. 220 тыс. открытых счетов, из которых около 10 тыс. принадлежат юридическим лицам, говорят о том, что новая форма национальной валюты успешно проходит этап первоначального внедрения. Параллельно формируется регулируемая инфраструктура для цифровых активов.</w:t>
      </w:r>
    </w:p>
    <w:p w14:paraId="09E352B3" w14:textId="36EF4483" w:rsidR="007365D9" w:rsidRPr="00B1227A" w:rsidRDefault="007365D9" w:rsidP="007365D9">
      <w:r w:rsidRPr="00B1227A">
        <w:t xml:space="preserve">Эти тенденции также отчетливо видны на региональном уровне. Во Владимирской области жители региона уже могут открывать цифровые кошельки через приложения крупных банков, подключились к приему оплаты ими торговые сети – оплата цифровыми рублями возможна в </w:t>
      </w:r>
      <w:r w:rsidR="001768CD">
        <w:t>«</w:t>
      </w:r>
      <w:r w:rsidRPr="00B1227A">
        <w:t>Метро</w:t>
      </w:r>
      <w:r w:rsidR="001768CD">
        <w:t>»</w:t>
      </w:r>
      <w:r w:rsidRPr="00B1227A">
        <w:t xml:space="preserve">, начинают эту работу </w:t>
      </w:r>
      <w:r w:rsidR="001768CD">
        <w:t>«</w:t>
      </w:r>
      <w:r w:rsidRPr="00B1227A">
        <w:t>Глобус</w:t>
      </w:r>
      <w:r w:rsidR="001768CD">
        <w:t>»</w:t>
      </w:r>
      <w:r w:rsidRPr="00B1227A">
        <w:t xml:space="preserve"> и </w:t>
      </w:r>
      <w:r w:rsidR="001768CD">
        <w:t>«</w:t>
      </w:r>
      <w:r w:rsidRPr="00B1227A">
        <w:t>Магнит</w:t>
      </w:r>
      <w:r w:rsidR="001768CD">
        <w:t>»</w:t>
      </w:r>
      <w:r w:rsidRPr="00B1227A">
        <w:t>. То есть, инфраструктура цифрового рубля активно внедряется на местах.</w:t>
      </w:r>
    </w:p>
    <w:p w14:paraId="70E85080" w14:textId="4987744A" w:rsidR="007365D9" w:rsidRPr="00B1227A" w:rsidRDefault="007365D9" w:rsidP="007365D9">
      <w:r w:rsidRPr="00B1227A">
        <w:t>Таким образом, синергия роста частных инвестиций, институциональных инструментов (</w:t>
      </w:r>
      <w:r w:rsidRPr="00B1227A">
        <w:rPr>
          <w:b/>
          <w:bCs/>
        </w:rPr>
        <w:t>ПДС</w:t>
      </w:r>
      <w:r w:rsidRPr="00B1227A">
        <w:t>) и технологических инноваций создает ту самую основу для нового инвестиционного цикла. Финансовый сектор становится активным архитектором устойчивого экономического роста, где технологии служат инструментом повышения эффективности и доступности капитала</w:t>
      </w:r>
      <w:r w:rsidR="001768CD">
        <w:t>»</w:t>
      </w:r>
      <w:r w:rsidRPr="00B1227A">
        <w:t>.</w:t>
      </w:r>
    </w:p>
    <w:p w14:paraId="35E6AE2E" w14:textId="51230983" w:rsidR="00111D7C" w:rsidRPr="00B1227A" w:rsidRDefault="002144FD" w:rsidP="007365D9">
      <w:hyperlink r:id="rId48" w:history="1">
        <w:r w:rsidR="007365D9" w:rsidRPr="00B1227A">
          <w:rPr>
            <w:rStyle w:val="a3"/>
          </w:rPr>
          <w:t>https://wsem.ru/publications/ekspertnoe_mnenie_finansovyy_sektor_sovremennye_tekhnologii_i_investitsii/</w:t>
        </w:r>
      </w:hyperlink>
    </w:p>
    <w:p w14:paraId="25AB5885" w14:textId="77777777" w:rsidR="00A614D9" w:rsidRPr="00B1227A" w:rsidRDefault="00A614D9" w:rsidP="00A614D9">
      <w:pPr>
        <w:pStyle w:val="2"/>
      </w:pPr>
      <w:bookmarkStart w:id="136" w:name="_Toc243465736"/>
      <w:r w:rsidRPr="00B1227A">
        <w:t>Аргументы.ру, 20.10.2026, Инфляция в России в 2027 году вряд ли замедлится до целевых 4%</w:t>
      </w:r>
      <w:bookmarkEnd w:id="136"/>
    </w:p>
    <w:p w14:paraId="396FB045" w14:textId="77777777" w:rsidR="00A614D9" w:rsidRPr="00B1227A" w:rsidRDefault="00A614D9" w:rsidP="00E37808">
      <w:pPr>
        <w:pStyle w:val="3"/>
      </w:pPr>
      <w:bookmarkStart w:id="137" w:name="_Toc243465737"/>
      <w:r w:rsidRPr="00B1227A">
        <w:t>Аудиторы Счетной палаты изучили заключение на проект федерального финансового плана и пришли к выводу: в прогнозе Минэкономразвития не раскрыты факторы, которые обеспечат столь резкое замедление роста цен.</w:t>
      </w:r>
      <w:bookmarkEnd w:id="137"/>
    </w:p>
    <w:p w14:paraId="0CCA2BA0" w14:textId="77777777" w:rsidR="00A614D9" w:rsidRPr="00B1227A" w:rsidRDefault="00A614D9" w:rsidP="00A614D9">
      <w:r w:rsidRPr="00B1227A">
        <w:t>Напротив, ослабление рубля, восстановление импорта, корректировка тарифов и рост потребительского спроса могут поддержать инфляцию. Это, в свою очередь, способно затормозить снижение ключевой ставки и потребовать от казны дополнительных средств на индексацию выплат и обслуживание госдолга.</w:t>
      </w:r>
    </w:p>
    <w:p w14:paraId="42F84376" w14:textId="77777777" w:rsidR="00A614D9" w:rsidRPr="00B1227A" w:rsidRDefault="00A614D9" w:rsidP="00A614D9">
      <w:r w:rsidRPr="00B1227A">
        <w:t>Что заложено в прогноз и что вызывает вопросы</w:t>
      </w:r>
    </w:p>
    <w:p w14:paraId="4940D165" w14:textId="77777777" w:rsidR="00A614D9" w:rsidRPr="00B1227A" w:rsidRDefault="00A614D9" w:rsidP="00A614D9">
      <w:r w:rsidRPr="00B1227A">
        <w:t xml:space="preserve">К 12 октября годовая инфляция в России составила 7,2%, следует из расчетов Минэка. К концу декабря ведомство ожидает ее замедления до 6,8%, а в 2027-м - до целевых 4%. </w:t>
      </w:r>
      <w:r w:rsidRPr="00B1227A">
        <w:lastRenderedPageBreak/>
        <w:t>Именно этот сценарий заложен в основу проекта бюджета на 2027-2029 годы, внесенного в Госдуму в конце сентября. Банк России в августе дал аналогичную оценку на 2027 год.</w:t>
      </w:r>
    </w:p>
    <w:p w14:paraId="56ADED20" w14:textId="77777777" w:rsidR="00A614D9" w:rsidRPr="00B1227A" w:rsidRDefault="00A614D9" w:rsidP="00A614D9">
      <w:r w:rsidRPr="00B1227A">
        <w:t>Однако в Счетной палате указывают: в прогнозе не раскрыто, за счет чего инфляция замедлится почти вдвое - с 7,2% до 4% - в условиях, когда проинфляционные факторы сохраняются. Среди них аудиторы называют ослабление рубля, восстановление импорта и увеличение потребительского спроса.</w:t>
      </w:r>
    </w:p>
    <w:p w14:paraId="696ED1DE" w14:textId="77777777" w:rsidR="00A614D9" w:rsidRPr="00B1227A" w:rsidRDefault="00A614D9" w:rsidP="00A614D9">
      <w:r w:rsidRPr="00B1227A">
        <w:t>В расчетах Минэка среднегодовой курс доллара повышается с 79,5 рубля в 2026-м до 87,4 рубля в 2027-м. Одновременно ведомство ожидает роста импорта товаров до $333 млрд и потребительского спроса на 2,7%. По оценке экономиста Анны Поляковой, ослабление рубля на 1% добавляет к годовой инфляции около 0,15 п.п. Быстрее всего дорожает зависимая от импорта продукция - бытовая техника, электроника, автозапчасти и лекарства.</w:t>
      </w:r>
    </w:p>
    <w:p w14:paraId="5B762B68" w14:textId="77777777" w:rsidR="00A614D9" w:rsidRPr="00B1227A" w:rsidRDefault="00A614D9" w:rsidP="00A614D9">
      <w:r w:rsidRPr="00B1227A">
        <w:t>Высокий потребительский спрос, в свою очередь, позволяет компаниям перекладывать издержки в цены с меньшим риском потерять клиентов. Этот эффект проявляется медленнее, чем влияние курса, но его сила зависит от конкуренции: в условиях монополии бизнесу проще повышать стоимость продукции.</w:t>
      </w:r>
    </w:p>
    <w:p w14:paraId="5F6C14FD" w14:textId="77777777" w:rsidR="00A614D9" w:rsidRPr="00B1227A" w:rsidRDefault="00A614D9" w:rsidP="00A614D9">
      <w:r w:rsidRPr="00B1227A">
        <w:t>Отдельно Счетная палата обращает внимание на параметры платы за ЖКУ, на которые приходится около 10% потребительских расходов. Их корректировка может затруднить замедление инфляции и повлиять на ожидания граждан. Аналогичные изменения условий газо- и электроснабжения отражаются на стоимости товаров и услуг через затраты предприятий. При этом даже в базовом сценарии Минэка услуги будут дорожать быстрее товаров: за 2027-2029 годы их стоимость увеличится примерно на 14%, тогда как еда и непродовольственная продукция - на 12% в каждой группе.</w:t>
      </w:r>
    </w:p>
    <w:p w14:paraId="506E1071" w14:textId="77777777" w:rsidR="00A614D9" w:rsidRPr="00B1227A" w:rsidRDefault="00A614D9" w:rsidP="00A614D9">
      <w:r w:rsidRPr="00B1227A">
        <w:t>Инфляционные ожидания остаются повышенными</w:t>
      </w:r>
    </w:p>
    <w:p w14:paraId="2979936C" w14:textId="43BCEC10" w:rsidR="00A614D9" w:rsidRPr="00B1227A" w:rsidRDefault="00A614D9" w:rsidP="00A614D9">
      <w:r w:rsidRPr="00B1227A">
        <w:t xml:space="preserve">Поддерживать инфляцию могут и ожидания самих россиян. В сентябре оценка роста цен на ближайшие 12 месяцев поднялась до 14,2% с 13,7% в августе, сообщал ЦБ по итогам опроса </w:t>
      </w:r>
      <w:r w:rsidR="001768CD">
        <w:t>«</w:t>
      </w:r>
      <w:r w:rsidRPr="00B1227A">
        <w:t>инФОМ</w:t>
      </w:r>
      <w:r w:rsidR="001768CD">
        <w:t>»</w:t>
      </w:r>
      <w:r w:rsidRPr="00B1227A">
        <w:t>. Опасаясь подорожания, люди закупаются впрок, чаще требуют прибавки к зарплате и меньше сберегают в рублях. Такое поведение дополнительно разгоняет инфляцию, и остановить этот процесс только с помощью ключевой ставки сложно.</w:t>
      </w:r>
    </w:p>
    <w:p w14:paraId="38195DF1" w14:textId="77777777" w:rsidR="00A614D9" w:rsidRPr="00B1227A" w:rsidRDefault="00A614D9" w:rsidP="00A614D9">
      <w:r w:rsidRPr="00B1227A">
        <w:t>Прогнозы экспертов и альтернативные оценки</w:t>
      </w:r>
    </w:p>
    <w:p w14:paraId="4035B9DF" w14:textId="77777777" w:rsidR="00A614D9" w:rsidRPr="00B1227A" w:rsidRDefault="00A614D9" w:rsidP="00A614D9">
      <w:r w:rsidRPr="00B1227A">
        <w:t>Возвращение инфляции к 4% по итогам 2027 года эксперты считают маловероятным. Схожие ожидания у участников октябрьского макроэкономического опроса Банка России: они повысили прогноз на 2027 год с 4,6% до 5,0%, а достижения цели ждут лишь в 2029-м. Согласно октябрьскому опросу ЦБ, консенсус-прогноз по инфляции на 2027 год составляет 5,0% (декабрь к декабрю), на 2028-й - 4,2%, на 2029-й - 4,0%.</w:t>
      </w:r>
    </w:p>
    <w:p w14:paraId="68287940" w14:textId="77777777" w:rsidR="00A614D9" w:rsidRPr="00B1227A" w:rsidRDefault="00A614D9" w:rsidP="00A614D9">
      <w:r w:rsidRPr="00B1227A">
        <w:t>Счетная палата не составляет собственный прогноз инфляции. Проверяя расчеты Минэка, аудиторы определяют риски превышения ожидаемого роста цен, поскольку от этого зависят расходы федерального бюджета. В заключении СП приводит альтернативные оценки: ИНП РАН ожидает в 2027 году инфляцию 6,2%, ЦМАКП - 4,2-4,5%, консенсус-прогноз ВШЭ - 4,7%.</w:t>
      </w:r>
    </w:p>
    <w:p w14:paraId="73C072E6" w14:textId="77777777" w:rsidR="00A614D9" w:rsidRPr="00B1227A" w:rsidRDefault="00A614D9" w:rsidP="00A614D9">
      <w:r w:rsidRPr="00B1227A">
        <w:t xml:space="preserve">История расчетов властей с фактическими результатами также не добавляет оптимизма. При подготовке бюджета на 2024 год Минэк ожидал инфляцию в 4,5%, однако Росстат </w:t>
      </w:r>
      <w:r w:rsidRPr="00B1227A">
        <w:lastRenderedPageBreak/>
        <w:t>зафиксировал 9,5%. На 2025 год ведомство закладывало 4,5%, фактический показатель составил 5,6%. Прогноз на 2026 год пришлось пересматривать дважды - с 4% до 5,2% в мае и 6,8% в сентябре.</w:t>
      </w:r>
    </w:p>
    <w:p w14:paraId="3904DBEA" w14:textId="77777777" w:rsidR="00A614D9" w:rsidRPr="00B1227A" w:rsidRDefault="00A614D9" w:rsidP="00A614D9">
      <w:r w:rsidRPr="00B1227A">
        <w:t>Риски для бюджета и ДКП</w:t>
      </w:r>
    </w:p>
    <w:p w14:paraId="0A756B50" w14:textId="77777777" w:rsidR="00A614D9" w:rsidRPr="00B1227A" w:rsidRDefault="00A614D9" w:rsidP="00A614D9">
      <w:r w:rsidRPr="00B1227A">
        <w:t>Если возвращение к 4% затянется, ЦБ может дольше сохранять жесткую денежно-кредитную политику. Счетная палата считает весьма вероятным, что регулятор будет удерживать жесткую ДКП дольше, чем предполагает прогноз, заложенный в бюджет. Этот риск уже частично реализовался: прогнозный уровень ключевой ставки на 2027 год в течение 2026-го был скорректирован с 8-9% до 10,5-12,5%. На последнем заседании 11 сентября ЦБ оставил ставку на уровне 14% годовых.</w:t>
      </w:r>
    </w:p>
    <w:p w14:paraId="55A2A498" w14:textId="77777777" w:rsidR="00A614D9" w:rsidRPr="00B1227A" w:rsidRDefault="00A614D9" w:rsidP="00A614D9">
      <w:r w:rsidRPr="00B1227A">
        <w:t>Длительное сохранение дорогих кредитов сдерживает деловую активность и сокращает доходы казны. Одновременно высокие ставки увеличивают затраты на субсидирование займов и обслуживание госдолга, а более высокая инфляция требует дополнительных средств на индексацию социальных выплат. Если эти расходы превысят запланированные, Минфину придется искать средства для их покрытия - в противном случае дефицит может выйти за предусмотренные на 2027 год 2,2% ВВП.</w:t>
      </w:r>
    </w:p>
    <w:p w14:paraId="5B912E76" w14:textId="77777777" w:rsidR="00A614D9" w:rsidRPr="00B1227A" w:rsidRDefault="00A614D9" w:rsidP="00A614D9">
      <w:r w:rsidRPr="00B1227A">
        <w:t>При этом подорожание одновременно увеличивает и рублевые налоговые поступления, поэтому итог для казны зависит от того, перекроют ли дополнительные доходы возросшие затраты. Для бизнеса затяжной период высоких ставок означает дорогие займы и риск переноса инвестпроектов. Для граждан медленнее дешевеют ипотека и потребительские кредиты, что ограничивает крупные покупки и помогает сдерживать инфляцию, но одновременно может тормозить выпуск товаров и услуг.</w:t>
      </w:r>
    </w:p>
    <w:p w14:paraId="6BB05D80" w14:textId="77777777" w:rsidR="00A614D9" w:rsidRPr="00B1227A" w:rsidRDefault="00A614D9" w:rsidP="00A614D9">
      <w:r w:rsidRPr="00B1227A">
        <w:t>Для возвращения к 4% необходимы стабильный курс рубля, последовательная денежно-кредитная политика, снижение инфляционных ожиданий и расширение предложения. При этом спрос должен расти соразмерно возможностям производства - если покупки будут опережать выпуск, а издержки продолжат увеличиваться, достижение цели затянется.</w:t>
      </w:r>
    </w:p>
    <w:p w14:paraId="6FF455DC" w14:textId="6D91DA78" w:rsidR="007365D9" w:rsidRPr="00F81C63" w:rsidRDefault="002144FD" w:rsidP="00A614D9">
      <w:hyperlink r:id="rId49" w:history="1">
        <w:r w:rsidR="00A614D9" w:rsidRPr="00B1227A">
          <w:rPr>
            <w:rStyle w:val="a3"/>
          </w:rPr>
          <w:t>https://argumenti.ru/society/inflyaciya-v-rossii-v-2027-godu-vryad-li-zamedlitsya-do-celevyh-4-1011993</w:t>
        </w:r>
      </w:hyperlink>
    </w:p>
    <w:p w14:paraId="31AAD8A5" w14:textId="276A2F0C" w:rsidR="00750344" w:rsidRPr="00F81C63" w:rsidRDefault="00750344" w:rsidP="00750344">
      <w:pPr>
        <w:pStyle w:val="2"/>
      </w:pPr>
      <w:bookmarkStart w:id="138" w:name="_Toc243465738"/>
      <w:r w:rsidRPr="00F81C63">
        <w:t xml:space="preserve">Аргументы.ру, 20.10.2026, </w:t>
      </w:r>
      <w:r w:rsidRPr="00750344">
        <w:t>Скрытые потери: как страна теряет триллионы</w:t>
      </w:r>
      <w:bookmarkEnd w:id="138"/>
    </w:p>
    <w:p w14:paraId="02460424" w14:textId="2E70C9F2" w:rsidR="00750344" w:rsidRPr="00750344" w:rsidRDefault="00750344" w:rsidP="00750344">
      <w:pPr>
        <w:pStyle w:val="3"/>
      </w:pPr>
      <w:bookmarkStart w:id="139" w:name="_Toc243465739"/>
      <w:r w:rsidRPr="00750344">
        <w:t>Официальная без</w:t>
      </w:r>
      <w:r w:rsidR="00A7353B">
        <w:t>работица в России составляет 2,</w:t>
      </w:r>
      <w:r w:rsidRPr="00750344">
        <w:t>2% - исторический минимум. На первый взгляд это выглядит как триумф рынка труда и стабильности. Казалось бы, всё хорошо, люди трудоустроены, предприятия работают, вакансии закрываются. Однако за этим фасадом скрывается латентная, или скрытая, безработица - феномен, который не попадает в сухие строчки отчётов Росстата, но бьёт по карману каждого работника и, главное, казне государства. Страна недополучает триллионы рублей из-за того, что миллионы людей формально числятся занятыми, но фактически сидят дома или работают полдня, теряя доход, стаж и надежду на нормальную жизнь.</w:t>
      </w:r>
      <w:bookmarkEnd w:id="139"/>
    </w:p>
    <w:p w14:paraId="53199685" w14:textId="77777777" w:rsidR="00750344" w:rsidRPr="00750344" w:rsidRDefault="00750344" w:rsidP="00750344">
      <w:r w:rsidRPr="00750344">
        <w:t>Потерянные триллионы</w:t>
      </w:r>
    </w:p>
    <w:p w14:paraId="17B04410" w14:textId="77777777" w:rsidR="00750344" w:rsidRPr="00750344" w:rsidRDefault="00750344" w:rsidP="00750344">
      <w:r w:rsidRPr="00750344">
        <w:lastRenderedPageBreak/>
        <w:t>Скрытые безработные - это люди, которые формально считаются занятыми и не попадают в официальный уровень безработицы, но фактически не работают или работают неполное время, теряя доход.</w:t>
      </w:r>
    </w:p>
    <w:p w14:paraId="602FD8D3" w14:textId="77777777" w:rsidR="00750344" w:rsidRPr="00F81C63" w:rsidRDefault="00750344" w:rsidP="00750344">
      <w:r w:rsidRPr="00750344">
        <w:t xml:space="preserve">В эту категорию попадают четыре основные группы. Первая - работники в простое по вине работодателя, когда производство стоит, но человека не увольняют. Вторая и самая массовая категория - отпуска без сохранения заработной платы, так называемые отпуска за свой счёт. Третья - работа на неполный рабочий день или неделю по инициативе работодателя. Четвёртая - неполное время по соглашению сторон, когда формально это добровольно, но на деле вынужденно. </w:t>
      </w:r>
      <w:r w:rsidRPr="00F81C63">
        <w:t>Росстат учитывает работника в статистике неполной занятости, если он провёл в таком статусе хотя бы один день в течение квартала.</w:t>
      </w:r>
    </w:p>
    <w:p w14:paraId="269E0DA4" w14:textId="77777777" w:rsidR="00750344" w:rsidRPr="00F81C63" w:rsidRDefault="00750344" w:rsidP="00750344">
      <w:r w:rsidRPr="00F81C63">
        <w:t>Проблема растёт как снежный ком. В четвёртом квартале 2024 года число частично занятых составляло около 4, 7 млн человек, к первому кварталу 2025-го эта цифра выросла до 5 млн, а пик пришёлся на третий квартал 2025 года, когда число частично занятых рекордно увеличилось до 5, 5 млн человек. Это абсолютный рекорд с 2015 года, превышающий показатели даже ковидного кризиса 2020-го. Внутри этих 5, 5 млн человек около 4 млн находились в неоплачиваемых отпусках, ещё 1, 3 млн работали неполное время по соглашению сторон, около 165 тыс. были в простое, а 69 тыс. трудились на сокращённой неделе по инициативе работодателя.</w:t>
      </w:r>
    </w:p>
    <w:p w14:paraId="187E1124" w14:textId="77777777" w:rsidR="00750344" w:rsidRPr="00F81C63" w:rsidRDefault="00750344" w:rsidP="00750344">
      <w:r w:rsidRPr="00F81C63">
        <w:t>Где на Руси работать меньше?</w:t>
      </w:r>
    </w:p>
    <w:p w14:paraId="37644D46" w14:textId="77777777" w:rsidR="00750344" w:rsidRPr="00F81C63" w:rsidRDefault="00750344" w:rsidP="00750344">
      <w:r w:rsidRPr="00F81C63">
        <w:t>Данные за 2026 год подтверждают устойчивость негативного процесса и даже его усугубление по отдельным направлениям. В первом квартале 2026 года число работников в простое по вине работодателя достигло нового исторического максимума - 218 тыс. человек. Лидерами по простоям стали Нижегородская, Ростовская и Кемеровская области, отраслевая концентрация очевидна: металлургия, производство машин и оборудования, оптика и электроника.</w:t>
      </w:r>
    </w:p>
    <w:p w14:paraId="1DF53CF1" w14:textId="77777777" w:rsidR="00750344" w:rsidRPr="00F81C63" w:rsidRDefault="00750344" w:rsidP="00750344">
      <w:r w:rsidRPr="00F81C63">
        <w:t>Во втором квартале 2026 года региональные срезы Росстата показали драматичную картину. В Ярославской области 11, 7% работников находились в отпусках без сохранения зарплаты, в производстве мебели этот показатель неполной занятости достиг катастрофических 45, 9%. В Ростовской области за первое полугодие 2026 года 38 предприятий ввели неполное рабочее время для 5, 7 тыс. работников. В здравоохранении 303, 5 тыс. российских медработников были в отпусках за свой счёт при катастрофической нехватке кадров в отрасли.</w:t>
      </w:r>
    </w:p>
    <w:p w14:paraId="642F9A1A" w14:textId="77777777" w:rsidR="00750344" w:rsidRPr="00F81C63" w:rsidRDefault="00750344" w:rsidP="00750344">
      <w:r w:rsidRPr="00F81C63">
        <w:t>Оценки масштаба скрытой безработицы расходятся, что само по себе свидетельствует о глубине проблемы. Профсоюзы в начале 2026 года оценивали её уровень в 14, 4%, что соответствует примерно 8 млн человек. Представитель "Деловой России" в сентябре 2026 года говорил о 14-16% на крупных и средних предприятиях. При этом Центральный банк РФ оценивал показатель в 0, 3-0, 4%, или 200-300 тыс. человек. Это расхождение объясняется методологией: ЦБ считает только "жёсткие" категории - неполное время по инициативе работодателя и простои, игнорируя основную массу, то есть отпуска без сохранения зарплаты.</w:t>
      </w:r>
    </w:p>
    <w:p w14:paraId="1137CC43" w14:textId="77777777" w:rsidR="00750344" w:rsidRPr="00F81C63" w:rsidRDefault="00750344" w:rsidP="00750344">
      <w:r w:rsidRPr="00F81C63">
        <w:t xml:space="preserve">"Застойная" или продолжительная безработица также набирает обороты, что свидетельствует о структурных проблемах на рынке труда. По данным Росстата за июль 2026 года, 13, 3% безработных искали работу больше года. Средний срок поиска работы </w:t>
      </w:r>
      <w:r w:rsidRPr="00F81C63">
        <w:lastRenderedPageBreak/>
        <w:t>вырос до 5, 1 месяца. Рынок вакансий сжимается: в первом квартале 2026 года вакансий стало на 20% меньше, а количество резюме выросло на 34%. Вакансии с неполным днём во втором квартале 2026 года выросли на 92, 5%, что прямо указывает на то, что работодатели всё чаще предлагают урезанные условия.</w:t>
      </w:r>
    </w:p>
    <w:p w14:paraId="24A3E0A3" w14:textId="77777777" w:rsidR="00750344" w:rsidRPr="00F81C63" w:rsidRDefault="00750344" w:rsidP="00750344">
      <w:r w:rsidRPr="00F81C63">
        <w:t>Неформальный сектор также играет роль в искажении картины: во втором квартале 2026 года в нём числилось 15, 2 млн человек, или 20, 4% всех занятых, что является максимумом за семь лет. Многие самозанятые имеют оборот всего 20-30 тыс. рублей в месяц, что де-факто является формой скрытой безработицы, замаскированной под предпринимательство.</w:t>
      </w:r>
    </w:p>
    <w:p w14:paraId="3DED8CD4" w14:textId="77777777" w:rsidR="00750344" w:rsidRPr="00F81C63" w:rsidRDefault="00750344" w:rsidP="00750344">
      <w:r w:rsidRPr="00F81C63">
        <w:t>Отраслевая картина скрытой безработицы показывает, что удар приходится по ключевым секторам экономики. Лидером является гостинично-ресторанный сектор, где доля частично занятых составляет 33, 9%. Обрабатывающая промышленность занимает второе место с долей 27%, но именно здесь зафиксирован наибольший абсолютный прирост. При этом 60% этого прироста пришлись на автопром, металлургию и производство машин и оборудования. В строительстве доля частично занятых составляет 20, 7%, в транспортировке и хранении прирост составил 21%.</w:t>
      </w:r>
    </w:p>
    <w:p w14:paraId="5D408305" w14:textId="77777777" w:rsidR="00750344" w:rsidRPr="00F81C63" w:rsidRDefault="00750344" w:rsidP="00750344">
      <w:r w:rsidRPr="00F81C63">
        <w:t>Географически больше всего частично занятых в промышленных регионах: Пермском крае, Нижегородской, Челябинской и Ярославской областях. Меньше всего - на Северном Кавказе. Это объясняется тем, что в промышленных регионах сосредоточены крупные предприятия, которые при падении спроса предпочитают не увольнять людей, а отправлять их в простой или неоплачиваемый отпуск, сохраняя кадровый резерв на будущее.</w:t>
      </w:r>
    </w:p>
    <w:p w14:paraId="0EEF4723" w14:textId="77777777" w:rsidR="00750344" w:rsidRPr="00F81C63" w:rsidRDefault="00750344" w:rsidP="00750344">
      <w:r w:rsidRPr="00F81C63">
        <w:t>Посчитали - прослезились</w:t>
      </w:r>
    </w:p>
    <w:p w14:paraId="0C88C7E9" w14:textId="77777777" w:rsidR="00750344" w:rsidRPr="00F81C63" w:rsidRDefault="00750344" w:rsidP="00750344">
      <w:r w:rsidRPr="00F81C63">
        <w:t>Экономический ущерб от этой ситуации колоссален. Чтобы понять масштаб потерь, нужно обратиться к средним зарплатам по отраслям. В металлургии средняя начисленная зарплата составляет 116 тыс. рублей, в машиностроении - 115 тыс., в строительстве - около 111 тыс., в обрабатывающей промышленности - 107 тыс., в автопроме - 103 тыс. рублей. При отпуске без сохранения зарплаты работник теряет 100% дохода! Он не получает ни копейки!</w:t>
      </w:r>
    </w:p>
    <w:p w14:paraId="7669DFFA" w14:textId="77777777" w:rsidR="00750344" w:rsidRPr="00F81C63" w:rsidRDefault="00750344" w:rsidP="00750344">
      <w:r w:rsidRPr="00F81C63">
        <w:t>Простой по вине работодателя тоже бьёт по кошельку работника, так как платятся две трети среднего заработка, то есть потеря составляет около 33%. Металлург получает 77 тыс. рублей, теряя 38 тысяч. Работник обрабатывающей отрасли получает 71 тыс. рублей, теряя 35 тысяч. Если простой вызван независимыми причинами, база расчёта сужается до голого оклада без надбавок, поэтому реальные потери оказываются выше, составляя около 50%.</w:t>
      </w:r>
    </w:p>
    <w:p w14:paraId="56C26BB6" w14:textId="77777777" w:rsidR="00750344" w:rsidRPr="00F81C63" w:rsidRDefault="00750344" w:rsidP="00750344">
      <w:r w:rsidRPr="00F81C63">
        <w:t>Неполная рабочая неделя, например, четыре дня вместо пяти, означает потерю 20% дохода. Металлург получает 93 тыс. рублей, теряя 23 тысячи. Работник обрабатывающей промышленности получает 85 тыс. рублей, теряя 21 тысячу.</w:t>
      </w:r>
    </w:p>
    <w:p w14:paraId="7BAB028D" w14:textId="77777777" w:rsidR="00750344" w:rsidRPr="00F81C63" w:rsidRDefault="00750344" w:rsidP="00750344">
      <w:r w:rsidRPr="00F81C63">
        <w:t>Макроэкономический масштаб этих потерь становится понятен при агрегировании данных. При средневзвешенной зарплате по отраслям с высокой скрытой безработицей около 92 тыс. рублей и распределении 5, 57 млн человек по категориям ежемесячные потери составляют огромные суммы. Категория отпуска без сохранения зарплаты включает 4 млн человек, каждый из которых теряет в среднем 92 тыс. рублей, что даёт 368 млрд рублей в месяц и 4, 4 трлн рублей в год.</w:t>
      </w:r>
    </w:p>
    <w:p w14:paraId="6A8DC877" w14:textId="77777777" w:rsidR="00750344" w:rsidRPr="00F81C63" w:rsidRDefault="00750344" w:rsidP="00750344">
      <w:r w:rsidRPr="00F81C63">
        <w:lastRenderedPageBreak/>
        <w:t>Категория неполного времени по соглашению охватывает 1, 3 млн человек с потерей 23 тыс. рублей на душу, что составляет 30 млрд рублей в месяц и 0, 36 трлн в год. Все виды простоев затрагивают 218 тыс. человек с потерей 42 тыс. рублей, давая 9, 2 млрд рублей в месяц и 0, 11 трлн в год. Итого, суммарные потери зарплат составляют 408 млрд рублей в месяц и 4, 9 трлн рублей в год. Это эквивалентно примерно 2, 1% от ВВП России, и это без учёта малого бизнеса и самозанятых, где ситуация может быть ещё хуже.</w:t>
      </w:r>
    </w:p>
    <w:p w14:paraId="5C5076FD" w14:textId="77777777" w:rsidR="00750344" w:rsidRPr="00F81C63" w:rsidRDefault="00750344" w:rsidP="00750344">
      <w:r w:rsidRPr="00F81C63">
        <w:t>Парадоксы рынка труда</w:t>
      </w:r>
    </w:p>
    <w:p w14:paraId="15F1A81F" w14:textId="77777777" w:rsidR="00750344" w:rsidRPr="00F81C63" w:rsidRDefault="00750344" w:rsidP="00750344">
      <w:r w:rsidRPr="00F81C63">
        <w:t>Но это ещё не всё. Недопотребление граждан напрямую влияет на розничную торговлю и всю потребительскую экономику. Россияне в 2026 году тратят на потребление 80, 3% своего дохода. Из 408 млрд потерянных зарплат в месяц около 328 млрд рублей не доходят до розницы. В годовом выражении недопотребление составляет 3, 9 трлн рублей. Доля от оборота розницы, прогнозируемого на 2026 год в размере 66, 7 трлн рублей, составляет 5, 9%. Проще говоря, это как если бы вся розница страны простаивала 17 дней в году.</w:t>
      </w:r>
    </w:p>
    <w:p w14:paraId="72CB696D" w14:textId="77777777" w:rsidR="00750344" w:rsidRPr="00F81C63" w:rsidRDefault="00750344" w:rsidP="00750344">
      <w:r w:rsidRPr="00F81C63">
        <w:t>Структура недопотребления такова: продовольствие - 1, 8 трлн рублей, непродовольственные товары - 2, 1 трлн рублей. Доля расходов на питание в начале 2026 года достигла 39% - максимума с 2008 года, что свидетельствует о том, что люди экономят на всём остальном ради еды, возвращаясь к структуре потребления, характерной для кризисных периодов.</w:t>
      </w:r>
    </w:p>
    <w:p w14:paraId="00987556" w14:textId="77777777" w:rsidR="00750344" w:rsidRPr="00F81C63" w:rsidRDefault="00750344" w:rsidP="00750344">
      <w:r w:rsidRPr="00F81C63">
        <w:t>Наиболее критичными для государства являются фискальные потери. Недоплаченные налоги складываются из нескольких источников. Потери по НДФЛ при ставке 13% составляют 53 млрд рублей в месяц и 0, 64 трлн рублей в год. Страховые взносы, рассчитываемые как 30% от фонда оплаты труда, дают потери в 122 млрд рублей в месяц и 1, 5 трлн рублей в год. НДС, взимаемый с недопотребления по ставке 22%, повышенной с 2026 года, приносит бюджету минус 59 млрд рублей в месяц и минус 0, 71 трлн рублей в год. Суммарные потери бюджета от недоплаченных налогов составляют 234 млрд рублей в месяц и 2, 8 трлн рублей в год.</w:t>
      </w:r>
    </w:p>
    <w:p w14:paraId="73DA0595" w14:textId="77777777" w:rsidR="00750344" w:rsidRPr="00F81C63" w:rsidRDefault="00750344" w:rsidP="00750344">
      <w:r w:rsidRPr="00F81C63">
        <w:t>Недополученные 0, 64 трлн рублей НДФЛ - это 58% от плановых поступлений НДФЛ в федеральный бюджет на 2026 год. Страховые взносы - самый большой канал утечки: 1, 5 трлн рублей не дошли до Пенсионного фонда, Фонда обязательного медицинского страхования и Фонда социального страхования, что напрямую подрывает финансирование пенсий и здравоохранения.</w:t>
      </w:r>
    </w:p>
    <w:p w14:paraId="0E151ED1" w14:textId="77777777" w:rsidR="00750344" w:rsidRPr="00F81C63" w:rsidRDefault="00750344" w:rsidP="00750344">
      <w:r w:rsidRPr="00F81C63">
        <w:t>Мультипликативный эффект усиливает удар. При консервативной оценке вторичного, каскадного эффекта в 70% от первичного, совокупные потери экономики могут достигать 6, 7 трлн рублей, что составляет около 2, 9% ВВП. Однако есть важная оговорка: расчёт предполагает, что все 5, 57 млн человек находятся в скрытой безработице непрерывно весь год. На практике люди перемещаются между категориями, поэтому реальная годовая сумма зарплатных потерь может быть в 1, 5-2 раза меньше, составляя 2, 5-3, 3 трлн рублей, а бюджетных потерь - 1, 5-2 трлн рублей. Но даже в этой консервативной оценке речь идёт о 1-1, 5% ВВП.</w:t>
      </w:r>
    </w:p>
    <w:p w14:paraId="5B4BF657" w14:textId="77777777" w:rsidR="00750344" w:rsidRPr="00F81C63" w:rsidRDefault="00750344" w:rsidP="00750344">
      <w:r w:rsidRPr="00F81C63">
        <w:t>Для сравнения: прогноз МВФ по росту ВВП России на 2026 год составляет всего 1, 1%. То есть скрытая безработица съедает почти три годовых прироста экономики.</w:t>
      </w:r>
    </w:p>
    <w:p w14:paraId="0C364D36" w14:textId="77777777" w:rsidR="00750344" w:rsidRPr="00F81C63" w:rsidRDefault="00750344" w:rsidP="00750344">
      <w:r w:rsidRPr="00F81C63">
        <w:t xml:space="preserve">Удар приходится и по конкретным сегментам потребительского рынка. Автомобильный рынок и рынок одежды наиболее чувствительны к падению доходов. Весь авторынок </w:t>
      </w:r>
      <w:r w:rsidRPr="00F81C63">
        <w:lastRenderedPageBreak/>
        <w:t>оценивается в 12, 9 трлн рублей. Пропорциональные потери для автомобильного рынка составляют 212 млрд рублей в год, а с учётом эластичности спроса - 484 млрд рублей, что равно 3, 7% от рынка, или около 138 тыс. новых машин.</w:t>
      </w:r>
    </w:p>
    <w:p w14:paraId="1A3CCFC9" w14:textId="77777777" w:rsidR="00750344" w:rsidRPr="00F81C63" w:rsidRDefault="00750344" w:rsidP="00750344">
      <w:r w:rsidRPr="00F81C63">
        <w:t>Для рынка одежды пропорциональные потери составляют 196 млрд рублей в год, а с учётом эластичности - 249 млрд рублей, что составляет 4, 8% от рынка, или около 83 млн предметов одежды.</w:t>
      </w:r>
    </w:p>
    <w:p w14:paraId="29FC0A38" w14:textId="77777777" w:rsidR="00750344" w:rsidRPr="00F81C63" w:rsidRDefault="00750344" w:rsidP="00750344">
      <w:r w:rsidRPr="00F81C63">
        <w:t>Авторынок в 2026 году растёт в денежном выражении за счёт инфляции, но в натуральном выражении потолок составляет 1, 3-1, 4 млн машин, и скрытая безработица удерживает рынок у этого потолка. Продажи одежды в натуральном выражении сократились на 8-10% по итогам 2025 года, из России могут уйти 13 крупных брендов, а число магазинов сократилось на 4, 7% - до 114, 5 тыс. точек.</w:t>
      </w:r>
    </w:p>
    <w:p w14:paraId="4520C2A9" w14:textId="77777777" w:rsidR="00750344" w:rsidRPr="00F81C63" w:rsidRDefault="00750344" w:rsidP="00750344">
      <w:r w:rsidRPr="00F81C63">
        <w:t>Парадокс рынка труда заключается в наложении кадрового дефицита на производственную стагнацию. Разрыв между спросом и предложением рабочей силы в 2026 году достиг 3-4 млн человек - вдвое больше, чем годом ранее. Демографическая яма делает этот дефицит системным. В промышленности, строительстве, логистике и на транспорте дефицит острый. За январь-август 2026 года индекс промышленного производства показал нулевой рост. В августе промпроизводство упало на 0, 6% в годовом сравнении.</w:t>
      </w:r>
    </w:p>
    <w:p w14:paraId="14D8AFB4" w14:textId="77777777" w:rsidR="00750344" w:rsidRPr="00F81C63" w:rsidRDefault="00750344" w:rsidP="00750344">
      <w:r w:rsidRPr="00F81C63">
        <w:t>Сальдированная прибыль российских компаний за первые семь месяцев 2026 года уменьшилась на 15, 7%, совокупные убытки выросли на четверть. Доля предприятий, осуществляющих производственные инвестиции, упала до 45, 1% - минимума за десять лет. Предприятия не расширяются и не инвестируют, но и не увольняют - они переводят людей на неполную неделю, отправляют в простои и административные отпуска.</w:t>
      </w:r>
    </w:p>
    <w:p w14:paraId="57D94BDB" w14:textId="77777777" w:rsidR="00750344" w:rsidRPr="00F81C63" w:rsidRDefault="00750344" w:rsidP="00750344">
      <w:r w:rsidRPr="00F81C63">
        <w:t>Максимальное пособие по безработице в 2026 году составляет 15, 9 тыс. рублей в первые три месяца, затем 6, 2 тыс. рублей - это 14-15% от потерянной зарплаты металлурга или автозаводца.</w:t>
      </w:r>
    </w:p>
    <w:p w14:paraId="463FE4A1" w14:textId="77777777" w:rsidR="00750344" w:rsidRPr="00F81C63" w:rsidRDefault="00750344" w:rsidP="00750344">
      <w:r w:rsidRPr="00F81C63">
        <w:t>Перевод 4-5 млн человек в открытую безработицу поднял бы официальный уровень до 6-8%, что политически неприемлемо при текущих 2, 2%. Национальный проект "Кадры" на 2025-2030 годы с бюджетом 116 млрд рублей предлагает бесплатное переобучение по 360 профессиям, к 2030 году планируется привлечь 3, 1 млн работников. Государство компенсирует простой для приграничных регионов, субсидия за наём составляет три МРОТ за каждого трудоустроенного безработного. Программа временного трудоустройства в простое действует с октября 2025 года, но до конца 2025 года воспользовались ею около 30 тыс. человек. Масштаб несопоставим: 30 тыс. против 5 миллионов.</w:t>
      </w:r>
    </w:p>
    <w:p w14:paraId="1C32C6B0" w14:textId="77777777" w:rsidR="00750344" w:rsidRPr="00F81C63" w:rsidRDefault="00750344" w:rsidP="00750344">
      <w:r w:rsidRPr="00F81C63">
        <w:t>Дирижёры из ЦБ</w:t>
      </w:r>
    </w:p>
    <w:p w14:paraId="62FD0B60" w14:textId="77777777" w:rsidR="00750344" w:rsidRPr="00F81C63" w:rsidRDefault="00750344" w:rsidP="00750344">
      <w:r w:rsidRPr="00F81C63">
        <w:t>Не думаю, что директора предприятий выгоняют рабочих в неоплачиваемые отпуска из личной зловредности. Дело в другом. Ключевая ставка ЦБ в сентябре 2026 года составляет 14%, на заседании 11 сентября регулятор взял паузу, впервые за десять заседаний оставив её без изменений. При ставке 14% фактические ставки по кредитам для бизнеса находятся в диапазоне 18-22% годовых. Рентабельность реального сектора по активам не превышает 6%. Каждая четвёртая компания находится на грани дефолта, корпоративный долг достигает 122 трлн рублей.</w:t>
      </w:r>
    </w:p>
    <w:p w14:paraId="20AA5FFB" w14:textId="77777777" w:rsidR="00750344" w:rsidRPr="00F81C63" w:rsidRDefault="00750344" w:rsidP="00750344">
      <w:r w:rsidRPr="00F81C63">
        <w:lastRenderedPageBreak/>
        <w:t>Инфляция по итогам 2026 года, по пересмотренному в июле прогнозу ЦБ, составит 6-7% при таргете в 4%, возврат к которому ожидается в 2027 году.</w:t>
      </w:r>
    </w:p>
    <w:p w14:paraId="4330EE8F" w14:textId="77777777" w:rsidR="00750344" w:rsidRPr="00F81C63" w:rsidRDefault="00750344" w:rsidP="00750344">
      <w:r w:rsidRPr="00F81C63">
        <w:t>По оценке экспертов, более половины динамики роста цен обусловлено немонетарными факторами. Инфляцию разгоняют административные тарифы, рост налогов, логистические издержки, бюджетные расходы. Глава РСПП на форуме "Иннопром" заявил, что методами денежно-кредитной политики немонетарные факторы "победить невозможно".</w:t>
      </w:r>
    </w:p>
    <w:p w14:paraId="473CBDA3" w14:textId="77777777" w:rsidR="00750344" w:rsidRPr="00F81C63" w:rsidRDefault="00750344" w:rsidP="00750344">
      <w:r w:rsidRPr="00F81C63">
        <w:t>Прогноз средней ключевой ставки: 14, 5-14, 6% в среднем за 2026 год, 10, 5-12, 5% - в 2027-м, 8-9% - в 2028 году. Минфин на Московском финансовом форуме в сентябре 2026 года заявил, что стремится свести бюджет с дефицитом 2% ВВП, чтобы дать ЦБ пространство для снижения ставки.</w:t>
      </w:r>
    </w:p>
    <w:p w14:paraId="00440051" w14:textId="77777777" w:rsidR="00750344" w:rsidRPr="00F81C63" w:rsidRDefault="00750344" w:rsidP="00750344">
      <w:r w:rsidRPr="00F81C63">
        <w:t>Так что сценарий выхода из ловушки скрытой безработицы достаточно очевиден и упирается исключительно в решение регулятора. Как только Банк России прекратит изматывать реальный сектор ультражёсткой денежно-кредитной политикой и перестанет гнаться за недостижимым таргетом в 4%, снизив ключевую ставку до экономически обоснованных 6-7%, в экономике запустится цепная реакция восстановления.</w:t>
      </w:r>
    </w:p>
    <w:p w14:paraId="4BCCDEB2" w14:textId="77777777" w:rsidR="00750344" w:rsidRPr="00F81C63" w:rsidRDefault="00750344" w:rsidP="00750344">
      <w:r w:rsidRPr="00F81C63">
        <w:t>При ставке 6-7% фактические кредитные ставки для бизнеса опустятся до 10-12% годовых, что сравняется с рентабельностью реального сектора или превысит её. Это немедленно разблокирует инвестиционный спрос: доля предприятий с инвестиционными проектами, просевшая до 45, 1%, начнёт возвращаться к уровням 60-65%, а корпоративный кредит перестанет быть инструментом выживания и снова станет инструментом развития.</w:t>
      </w:r>
    </w:p>
    <w:p w14:paraId="0D882025" w14:textId="77777777" w:rsidR="00750344" w:rsidRPr="00F81C63" w:rsidRDefault="00750344" w:rsidP="00750344">
      <w:r w:rsidRPr="00F81C63">
        <w:t>Предприятия, сегодня удерживающие кадры в режиме скрытой безработицы как вынужденный буфер на случай будущего оживления, получат экономический стимул вернуть этих людей на полноценный рабочий график. 5, 57 млн человек, сегодня застрявших в административных отпусках, простоях и неполных неделях, выйдут на рабочие места с полной загрузкой и полным доходом.</w:t>
      </w:r>
    </w:p>
    <w:p w14:paraId="3A45E643" w14:textId="77777777" w:rsidR="00750344" w:rsidRPr="00F81C63" w:rsidRDefault="00750344" w:rsidP="00750344">
      <w:r w:rsidRPr="00F81C63">
        <w:t>Экономический эффект от такого сценария поддаётся прямой оценке. Возврат 5, 57 млн человек к полноценной занятости означает восстановление утраченных 4, 9 трлн рублей зарплат в год. Из этой суммы 80, 3%, или 3, 9 трлн рублей, немедленно пойдут в потребительский спрос, что эквивалентно оживлению всей розничной торговли страны примерно на 17 дополнительных дней торговли в году.</w:t>
      </w:r>
    </w:p>
    <w:p w14:paraId="269F625F" w14:textId="77777777" w:rsidR="00750344" w:rsidRPr="00F81C63" w:rsidRDefault="00750344" w:rsidP="00750344">
      <w:r w:rsidRPr="00F81C63">
        <w:t>Бюджетный эффект окажется ещё существеннее: только на восстановленных зарплатах дополнительно поступит около 0, 64 трлн рублей НДФЛ и 1, 5 трлн рублей страховых взносов; на возросшем потреблении - около 0, 71 трлн рублей НДС. Суммарные дополнительные налоговые поступления в консолидированную бюджетную систему составят порядка 2, 8 трлн рублей в год. Мультипликативный каскадный эффект добавит ещё около 2, 8 трлн рублей совокупного оживления.</w:t>
      </w:r>
    </w:p>
    <w:p w14:paraId="4B8D9BAC" w14:textId="77777777" w:rsidR="00750344" w:rsidRPr="00F81C63" w:rsidRDefault="00750344" w:rsidP="00750344">
      <w:r w:rsidRPr="00F81C63">
        <w:t>В итоге ликвидация скрытой безработицы даст прирост ВВП на уровне 2, 1% - то есть фактически удвоит текущий прогноз роста российской экономики. В абсолютных цифрах это около 4, 9 трлн рублей добавленной стоимости, генерируемой не за счёт нефтяной конъюнктуры или бюджетного импульса, а за счёт возвращения к работе миллионов людей, которые хотят и могут трудиться, но сегодня лишены такой возможности административными и монетарными барьерами.</w:t>
      </w:r>
    </w:p>
    <w:p w14:paraId="1299E210" w14:textId="77777777" w:rsidR="00750344" w:rsidRPr="00F81C63" w:rsidRDefault="00750344" w:rsidP="00750344">
      <w:r w:rsidRPr="00F81C63">
        <w:lastRenderedPageBreak/>
        <w:t>Спасательный круг</w:t>
      </w:r>
    </w:p>
    <w:p w14:paraId="34824BB7" w14:textId="77777777" w:rsidR="00750344" w:rsidRPr="00F81C63" w:rsidRDefault="00750344" w:rsidP="00750344">
      <w:r w:rsidRPr="00F81C63">
        <w:t>Секторальная структура восстановления будет неравномерной, но многослойной. Первая волна пойдёт через металлургию и машиностроение - отрасли с наибольшей концентрацией скрытой безработицы и одновременно с высокой чувствительностью к стоимости заёмных средств. При кредитной ставке 10-12% загрузка мощностей в металлургии может вырасти на 8-12 процентных пунктов в течение двух-трёх кварталов, что напрямую вернёт к полному графику значительную часть из 1, 3 млн человек, находящихся в простоях и на неполной неделе. Вторая волна - автопром, где текущая загрузка мощностей составляет 55-60%. Снижение ставки разблокирует не только прямые инвестиции в сборочные линии, но и потребительский автокредит: платёжеспособный спрос на новые автомобили может вырасти на 15-20%, что добавит 200-280 тыс. машин к годовому объёму продаж. Третья волна - пищевая промышленность, где эффект пойдёт не через инвестиции, а через спрос: восстановление 3, 9 трлн рублей потребительского импульса напрямую ударит в продуктовую розницу. Четвёртая волна - строительство, где мультипликатор особенно высок: каждый рубль строительных инвестиций генерирует 1, 6-1, 8 рубля смежного спроса в 40-50 отраслях. Снижение ставки до 6-7% возрождает ипотечный спрос и одновременно удешевляет корпоративное кредитование застройщиков, что может вернуть строительный сектор к росту на 4-6% в натуральном выражении за год.</w:t>
      </w:r>
    </w:p>
    <w:p w14:paraId="059F8566" w14:textId="77777777" w:rsidR="00750344" w:rsidRPr="00F81C63" w:rsidRDefault="00750344" w:rsidP="00750344">
      <w:r w:rsidRPr="00F81C63">
        <w:t>Малый и средний бизнес - отдельный канал восстановления. Сегодня МСП получает кредиты по ставкам 22-26%, что фактически исключает инвестиционное финансирование. При снижении базовой ставки до 6-7% стоимость кредитов для МСП опустится до 12-15%, что сделает рентабельным расширение производства, наём и переобучение работников. Учитывая, что именно МСП традиционно выступает главным абсорбентом рабочей силы при оживлении, каждый процентный пункт снижения ставки может принести дополнительно 150-200 тыс. рабочих мест в секторе с полной занятостью.</w:t>
      </w:r>
    </w:p>
    <w:p w14:paraId="53CD4C55" w14:textId="77777777" w:rsidR="00750344" w:rsidRPr="00F81C63" w:rsidRDefault="00750344" w:rsidP="00750344">
      <w:r w:rsidRPr="00F81C63">
        <w:t>Региональная конвергенция усилит эффект. Регионы с самой высокой долей скрытой безработицы - Пермский край, Нижегородская, Челябинская и Ярославская области, Удмуртия - получат максимальный импульс, поскольку именно там сосредоточена обрабатывающая промышленность, наиболее чувствительная к стоимости денег. В моногородах, где один-два градообразующих предприятия определяют экономическую динамику всего поселения, снижение ставки может сократить долю частично занятых с 25-30% до 8-12% за три-четыре квартала.</w:t>
      </w:r>
    </w:p>
    <w:p w14:paraId="05F62E27" w14:textId="77777777" w:rsidR="00750344" w:rsidRPr="00F81C63" w:rsidRDefault="00750344" w:rsidP="00750344">
      <w:r w:rsidRPr="00F81C63">
        <w:t>Социальный эффект восстановления выйдет далеко за рамки макроэкономики. Каждый месяц административного отпуска или простоя - это не только потеря дохода, но и деградация человеческого капитала: по оценкам экспертов, при простое длительностью более трёх месяцев профессиональная квалификация работника снижается на 15-20% в год, а возврат к полной производительности занимает шесть-восемь месяцев после возобновления работы.</w:t>
      </w:r>
    </w:p>
    <w:p w14:paraId="50553667" w14:textId="77777777" w:rsidR="00750344" w:rsidRPr="00F81C63" w:rsidRDefault="00750344" w:rsidP="00750344">
      <w:r w:rsidRPr="00F81C63">
        <w:t>5, 57 млн человек, находящихся в режиме скрытой безработицы, - это 5, 57 млн семей с сокращённым потреблением, растущей долговой нагрузкой и отложенными решениями о здоровье, образовании детей, покупке жилья. Возвращение их к полному доходу снизит долговую нагрузку домохозяйств, которая в 2026 году достигла 18% располагаемого дохода - порога, за которым начинается массовый рост просроченных кредитов.</w:t>
      </w:r>
    </w:p>
    <w:p w14:paraId="7014FC02" w14:textId="77777777" w:rsidR="00750344" w:rsidRPr="00F81C63" w:rsidRDefault="00750344" w:rsidP="00750344">
      <w:r w:rsidRPr="00F81C63">
        <w:lastRenderedPageBreak/>
        <w:t>Кроме того, часть работников, потерявших надежду на возобновление полноценной занятости, уходит в неформальный сектор, который уже достиг 15, 2 млн человек. Ликвидация скрытой безработицы остановит этот отток и частично вернёт работников в формальную экономику, расширив налогооблагаемую базу сверх уже посчитанных 2, 8 трлн рублей.</w:t>
      </w:r>
    </w:p>
    <w:p w14:paraId="7014DCD3" w14:textId="77777777" w:rsidR="00750344" w:rsidRPr="00F81C63" w:rsidRDefault="00750344" w:rsidP="00750344">
      <w:r w:rsidRPr="00F81C63">
        <w:t>Хронология восстановления при снижении ставки в первом квартале 2027 года может выглядеть следующим образом. Первый квартал после снижения - пересмотр инвестиционных планов: предприятия, сегодня заморозившие проекты, возобновляют разработку технико-экономических обоснований, начинаются закупки оборудования, первые наймы на полную ставку в металлургии и машиностроении.</w:t>
      </w:r>
    </w:p>
    <w:p w14:paraId="6B686D7B" w14:textId="77777777" w:rsidR="00750344" w:rsidRPr="00F81C63" w:rsidRDefault="00750344" w:rsidP="00750344">
      <w:r w:rsidRPr="00F81C63">
        <w:t>Второй квартал - разворот потребительского спроса: восстановленные зарплаты начинают поступать в розницу, рост оборотов на 3-5% год к году, пищевая и лёгкая промышленность наращивают загрузку.</w:t>
      </w:r>
    </w:p>
    <w:p w14:paraId="203CF801" w14:textId="77777777" w:rsidR="00750344" w:rsidRPr="00F81C63" w:rsidRDefault="00750344" w:rsidP="00750344">
      <w:r w:rsidRPr="00F81C63">
        <w:t>Третий-четвёртый квартал - пик инвестиционного цикла: автопром и строительство ускоряются, каскадный эффект достигает максимальных значений. К концу первого года после снижения ставки прямой эффект сложится с мультипликативным, и совокупный прирост ВВП достигнет 7, 7 трлн рублей - 3, 3% ВВП.</w:t>
      </w:r>
    </w:p>
    <w:p w14:paraId="5E02FCA1" w14:textId="77777777" w:rsidR="00750344" w:rsidRPr="00F81C63" w:rsidRDefault="00750344" w:rsidP="00750344">
      <w:r w:rsidRPr="00F81C63">
        <w:t>Снижение ставки до 6-7% не означает автоматического разгона инфляции. Во-первых, ключевое слово - поэтапность: снижение на 1-2 процентных пункта за заседание с мониторингом реакции цен позволяет избежать шока. Во-вторых, значительная часть инфляционного давления сегодня имеет немонетарную природу - административные тарифы, рост НДС, логистические издержки, которые не регулируются ставкой и которые можно адресовать административными мерами: замораживание тарифов естественных монополий, точечные субсидии на социально значимые товары, антимонопольные ограничения наценок.</w:t>
      </w:r>
    </w:p>
    <w:p w14:paraId="33A28428" w14:textId="77777777" w:rsidR="00750344" w:rsidRPr="00F81C63" w:rsidRDefault="00750344" w:rsidP="00750344">
      <w:r w:rsidRPr="00F81C63">
        <w:t>По оценке экспертов, более половины роста цен обусловлено именно немонетарными факторами, а значит, снижение ставки не приведёт к пропорциональному росту инфляции. В-третьих, макропруденциальные инструменты ЦБ позволяют охлаждать отдельные сегменты без ущерба для производственного кредитования.</w:t>
      </w:r>
    </w:p>
    <w:p w14:paraId="7CB4B9EF" w14:textId="77777777" w:rsidR="00750344" w:rsidRPr="00F81C63" w:rsidRDefault="00750344" w:rsidP="00750344">
      <w:r w:rsidRPr="00F81C63">
        <w:t>Наконец, целевое кредитование через механизмы проектного финансирования и льготных программ для промышленности может быть выделено в отдельный канал, ставка по которому будет ниже рыночной даже при общем уровне 6-7%, что обеспечит приоритет реальному сектору в доступе к капиталу.</w:t>
      </w:r>
    </w:p>
    <w:p w14:paraId="3C4E0A00" w14:textId="77777777" w:rsidR="00750344" w:rsidRPr="00F81C63" w:rsidRDefault="00750344" w:rsidP="00750344">
      <w:r w:rsidRPr="00F81C63">
        <w:t>Вопрос, таким образом, сводится не к отсутствию ресурсов или кадров, а к цене денег. Пока ключевая ставка остаётся в диапазоне 14%, она работает как налог на производство, изымая из экономики больше, чем генерирует. Снижение ставки до 6-7% превратит скрытую безработицу из тормоза экономики в её главный резерв роста: миллионы людей вернутся к станкам, строительным площадкам, логистическим терминалам и больничным коридорам, бюджет получит триллионы дополнительных налогов, потребление - триллионы рублей спроса, а ВВП - недостающие проценты роста. Каждый месяц промедления с этим решением - это не только упущенные инвестиции и невыпущенная продукция, но и триллионные потери, которые страна уже не вернёт.</w:t>
      </w:r>
    </w:p>
    <w:p w14:paraId="18E2655D" w14:textId="77777777" w:rsidR="00750344" w:rsidRPr="00F81C63" w:rsidRDefault="00750344" w:rsidP="00750344">
      <w:r w:rsidRPr="00F81C63">
        <w:t>Александр Чуйков</w:t>
      </w:r>
    </w:p>
    <w:p w14:paraId="0B5169B9" w14:textId="615D80F1" w:rsidR="00750344" w:rsidRPr="00F81C63" w:rsidRDefault="002144FD" w:rsidP="00750344">
      <w:hyperlink r:id="rId50" w:history="1">
        <w:r w:rsidR="00750344" w:rsidRPr="006003E2">
          <w:rPr>
            <w:rStyle w:val="a3"/>
            <w:lang w:val="en-US"/>
          </w:rPr>
          <w:t>https</w:t>
        </w:r>
        <w:r w:rsidR="00750344" w:rsidRPr="00F81C63">
          <w:rPr>
            <w:rStyle w:val="a3"/>
          </w:rPr>
          <w:t>://</w:t>
        </w:r>
        <w:r w:rsidR="00750344" w:rsidRPr="006003E2">
          <w:rPr>
            <w:rStyle w:val="a3"/>
            <w:lang w:val="en-US"/>
          </w:rPr>
          <w:t>argumenti</w:t>
        </w:r>
        <w:r w:rsidR="00750344" w:rsidRPr="00F81C63">
          <w:rPr>
            <w:rStyle w:val="a3"/>
          </w:rPr>
          <w:t>.</w:t>
        </w:r>
        <w:r w:rsidR="00750344" w:rsidRPr="006003E2">
          <w:rPr>
            <w:rStyle w:val="a3"/>
            <w:lang w:val="en-US"/>
          </w:rPr>
          <w:t>ru</w:t>
        </w:r>
        <w:r w:rsidR="00750344" w:rsidRPr="00F81C63">
          <w:rPr>
            <w:rStyle w:val="a3"/>
          </w:rPr>
          <w:t>/</w:t>
        </w:r>
        <w:r w:rsidR="00750344" w:rsidRPr="006003E2">
          <w:rPr>
            <w:rStyle w:val="a3"/>
            <w:lang w:val="en-US"/>
          </w:rPr>
          <w:t>economics</w:t>
        </w:r>
        <w:r w:rsidR="00750344" w:rsidRPr="00F81C63">
          <w:rPr>
            <w:rStyle w:val="a3"/>
          </w:rPr>
          <w:t>/</w:t>
        </w:r>
        <w:r w:rsidR="00750344" w:rsidRPr="006003E2">
          <w:rPr>
            <w:rStyle w:val="a3"/>
            <w:lang w:val="en-US"/>
          </w:rPr>
          <w:t>skrytye</w:t>
        </w:r>
        <w:r w:rsidR="00750344" w:rsidRPr="00F81C63">
          <w:rPr>
            <w:rStyle w:val="a3"/>
          </w:rPr>
          <w:t>-</w:t>
        </w:r>
        <w:r w:rsidR="00750344" w:rsidRPr="006003E2">
          <w:rPr>
            <w:rStyle w:val="a3"/>
            <w:lang w:val="en-US"/>
          </w:rPr>
          <w:t>poteri</w:t>
        </w:r>
        <w:r w:rsidR="00750344" w:rsidRPr="00F81C63">
          <w:rPr>
            <w:rStyle w:val="a3"/>
          </w:rPr>
          <w:t>-</w:t>
        </w:r>
        <w:r w:rsidR="00750344" w:rsidRPr="006003E2">
          <w:rPr>
            <w:rStyle w:val="a3"/>
            <w:lang w:val="en-US"/>
          </w:rPr>
          <w:t>kak</w:t>
        </w:r>
        <w:r w:rsidR="00750344" w:rsidRPr="00F81C63">
          <w:rPr>
            <w:rStyle w:val="a3"/>
          </w:rPr>
          <w:t>-</w:t>
        </w:r>
        <w:r w:rsidR="00750344" w:rsidRPr="006003E2">
          <w:rPr>
            <w:rStyle w:val="a3"/>
            <w:lang w:val="en-US"/>
          </w:rPr>
          <w:t>strana</w:t>
        </w:r>
        <w:r w:rsidR="00750344" w:rsidRPr="00F81C63">
          <w:rPr>
            <w:rStyle w:val="a3"/>
          </w:rPr>
          <w:t>-</w:t>
        </w:r>
        <w:r w:rsidR="00750344" w:rsidRPr="006003E2">
          <w:rPr>
            <w:rStyle w:val="a3"/>
            <w:lang w:val="en-US"/>
          </w:rPr>
          <w:t>teryaet</w:t>
        </w:r>
        <w:r w:rsidR="00750344" w:rsidRPr="00F81C63">
          <w:rPr>
            <w:rStyle w:val="a3"/>
          </w:rPr>
          <w:t>-</w:t>
        </w:r>
        <w:r w:rsidR="00750344" w:rsidRPr="006003E2">
          <w:rPr>
            <w:rStyle w:val="a3"/>
            <w:lang w:val="en-US"/>
          </w:rPr>
          <w:t>trilliony</w:t>
        </w:r>
        <w:r w:rsidR="00750344" w:rsidRPr="00F81C63">
          <w:rPr>
            <w:rStyle w:val="a3"/>
          </w:rPr>
          <w:t>-1012138</w:t>
        </w:r>
      </w:hyperlink>
      <w:r w:rsidR="00750344" w:rsidRPr="00F81C63">
        <w:t xml:space="preserve"> </w:t>
      </w:r>
    </w:p>
    <w:p w14:paraId="099F7A85" w14:textId="0BA79B49" w:rsidR="007E5FDF" w:rsidRPr="007E5FDF" w:rsidRDefault="007E5FDF" w:rsidP="007E5FDF">
      <w:pPr>
        <w:pStyle w:val="2"/>
      </w:pPr>
      <w:bookmarkStart w:id="140" w:name="_Toc243465740"/>
      <w:r>
        <w:t>Mondiara.com, 20.10.2026</w:t>
      </w:r>
      <w:r w:rsidRPr="007E5FDF">
        <w:t xml:space="preserve">, </w:t>
      </w:r>
      <w:r>
        <w:t>Рынок акций должен вырасти втрое: откуда возьмутся триллионы рублей</w:t>
      </w:r>
      <w:bookmarkEnd w:id="140"/>
    </w:p>
    <w:p w14:paraId="0391E604" w14:textId="20E03170" w:rsidR="007E5FDF" w:rsidRDefault="007E5FDF" w:rsidP="007E5FDF">
      <w:pPr>
        <w:pStyle w:val="3"/>
      </w:pPr>
      <w:bookmarkStart w:id="141" w:name="_Toc243465741"/>
      <w:r>
        <w:t>По данным ЦБ, на начало сентября его капитализация составляла 42,2 трлн рублей или всего 19,5% ВВП против 24,6% на конец прошлого года.</w:t>
      </w:r>
      <w:r w:rsidRPr="007E5FDF">
        <w:t xml:space="preserve"> </w:t>
      </w:r>
      <w:r>
        <w:t>При этом государство поставило цель довести этот показатель до 66% ВВП к 2030 году. Получается, рынок должен вырасти более чем втрое относительно экономики.</w:t>
      </w:r>
      <w:r w:rsidRPr="007E5FDF">
        <w:t xml:space="preserve"> </w:t>
      </w:r>
      <w:r>
        <w:t>Вопрос в том, откуда возьмутся эти триллионы и как на этом заработать инвестору?</w:t>
      </w:r>
      <w:bookmarkEnd w:id="141"/>
    </w:p>
    <w:p w14:paraId="0F31E0C7" w14:textId="77777777" w:rsidR="007E5FDF" w:rsidRDefault="007E5FDF" w:rsidP="007E5FDF">
      <w:r>
        <w:t>Низкая капитализация еще не означает, что весь рынок дешевый. После 2022 года исчез значительный пласт иностранных покупателей, выросла премия за риск, а высокая ставка сделала облигации серьезным конкурентом акциям.</w:t>
      </w:r>
    </w:p>
    <w:p w14:paraId="0788E40D" w14:textId="77777777" w:rsidR="007E5FDF" w:rsidRDefault="007E5FDF" w:rsidP="007E5FDF">
      <w:r>
        <w:t>К этому добавляется еще одна проблема: в свободном обращении находится лишь 33% российского рынка против примерно 50% у развивающихся стран. Значительная часть капитализации фактически заперта у государства, основателей и стратегических владельцев.</w:t>
      </w:r>
    </w:p>
    <w:p w14:paraId="29A16B37" w14:textId="77777777" w:rsidR="007E5FDF" w:rsidRDefault="007E5FDF" w:rsidP="007E5FDF">
      <w:r>
        <w:t>Поэтому одной переоценкой существующих голубых фишек задачу не решить</w:t>
      </w:r>
    </w:p>
    <w:p w14:paraId="309AE211" w14:textId="77777777" w:rsidR="007E5FDF" w:rsidRDefault="007E5FDF" w:rsidP="007E5FDF">
      <w:r>
        <w:t>Рынку нужны новые IPO, SPO и увеличение free float уже торгующихся компаний. То есть цель в 66% ВВП предполагает не просто рост Индекса Мосбиржи, а появление десятков новых крупных эмитентов и продажу части пакетов действующих компаний.</w:t>
      </w:r>
    </w:p>
    <w:p w14:paraId="40DF6BC9" w14:textId="77777777" w:rsidR="007E5FDF" w:rsidRDefault="007E5FDF" w:rsidP="007E5FDF">
      <w:r>
        <w:t>Второй источник роста - деньги самих инвесторов</w:t>
      </w:r>
    </w:p>
    <w:p w14:paraId="5636CE0B" w14:textId="77777777" w:rsidR="007E5FDF" w:rsidRDefault="007E5FDF" w:rsidP="007E5FDF">
      <w:r>
        <w:t>Пока значительная часть капитала уходит во вклады, облигации и фонды денежного рынка, но при дальнейшем снижении ставки баланс постепенно начнет меняться. ИИС-3, ПДС и другие программы долгосрочных сбережений должны создавать постоянный внутренний спрос, который сможет поглощать новые размещения.</w:t>
      </w:r>
    </w:p>
    <w:p w14:paraId="0F8B558A" w14:textId="77777777" w:rsidR="007E5FDF" w:rsidRDefault="007E5FDF" w:rsidP="007E5FDF">
      <w:r>
        <w:t>Что делать инвесторам?</w:t>
      </w:r>
    </w:p>
    <w:p w14:paraId="6F5D44EE" w14:textId="77777777" w:rsidR="007E5FDF" w:rsidRDefault="007E5FDF" w:rsidP="007E5FDF">
      <w:r>
        <w:t>Первый вариант - создание диверсифицированного портфеля из надежных дивидендных фишек, например Сбербанк, Ленэнерго преф, Лукойл, либо через широкий индексный фонд на российские акции.</w:t>
      </w:r>
    </w:p>
    <w:p w14:paraId="682A4855" w14:textId="77777777" w:rsidR="007E5FDF" w:rsidRDefault="007E5FDF" w:rsidP="007E5FDF">
      <w:r>
        <w:t>Второй - акции Московской биржи, которая напрямую выигрывает от роста числа эмитентов, оборотов IPO и активов в брокерских портфелях.</w:t>
      </w:r>
    </w:p>
    <w:p w14:paraId="3925D80B" w14:textId="77777777" w:rsidR="007E5FDF" w:rsidRDefault="007E5FDF" w:rsidP="007E5FDF">
      <w:r>
        <w:t>Получается, основной апсайд здесь не в том, что российские акции просто «дешевые относительно ВВП». Гораздо интереснее сама трансформация рынка: больше публичных компаний, выше free float и больше долгосрочного капитала.</w:t>
      </w:r>
    </w:p>
    <w:p w14:paraId="7BDDFECD" w14:textId="77777777" w:rsidR="007E5FDF" w:rsidRDefault="007E5FDF" w:rsidP="007E5FDF">
      <w:r>
        <w:t>Если этот процесс действительно запустится, индексные фонды и инфраструктура фондового рынка выглядят наиболее понятным способом его отыграть.</w:t>
      </w:r>
    </w:p>
    <w:p w14:paraId="0E84F264" w14:textId="77777777" w:rsidR="007E5FDF" w:rsidRDefault="007E5FDF" w:rsidP="007E5FDF">
      <w:r>
        <w:t>Данная информация не является индивидуальной инвестиционной рекомендацией, и финансовые инструменты либо сделки, упомянутые в ней, могут не соответствовать Вашему финансовому положению, цели (целям) инвестирования, допустимому риску и (или) ожидаемой доходности.</w:t>
      </w:r>
    </w:p>
    <w:p w14:paraId="2536C1E1" w14:textId="77777777" w:rsidR="007E5FDF" w:rsidRDefault="007E5FDF" w:rsidP="007E5FDF">
      <w:r>
        <w:lastRenderedPageBreak/>
        <w:t>Владимир Литвинов</w:t>
      </w:r>
    </w:p>
    <w:p w14:paraId="6B1C94B7" w14:textId="721E27C0" w:rsidR="00A614D9" w:rsidRPr="00F81C63" w:rsidRDefault="002144FD" w:rsidP="007E5FDF">
      <w:hyperlink r:id="rId51" w:history="1">
        <w:r w:rsidR="007E5FDF" w:rsidRPr="006003E2">
          <w:rPr>
            <w:rStyle w:val="a3"/>
          </w:rPr>
          <w:t>https://news.mondiara.com/2/262999</w:t>
        </w:r>
      </w:hyperlink>
      <w:r w:rsidR="007E5FDF" w:rsidRPr="007E5FDF">
        <w:t xml:space="preserve"> </w:t>
      </w:r>
    </w:p>
    <w:p w14:paraId="0CDDB10E" w14:textId="40035AF2" w:rsidR="002E048F" w:rsidRPr="002C639C" w:rsidRDefault="002E048F" w:rsidP="002E048F">
      <w:pPr>
        <w:pStyle w:val="2"/>
      </w:pPr>
      <w:bookmarkStart w:id="142" w:name="_Toc243465742"/>
      <w:r w:rsidRPr="002E048F">
        <w:rPr>
          <w:lang w:val="en-US"/>
        </w:rPr>
        <w:t>Pravda</w:t>
      </w:r>
      <w:r w:rsidRPr="002E048F">
        <w:t>.</w:t>
      </w:r>
      <w:r w:rsidRPr="002E048F">
        <w:rPr>
          <w:lang w:val="en-US"/>
        </w:rPr>
        <w:t>ru</w:t>
      </w:r>
      <w:r w:rsidRPr="002E048F">
        <w:t>, 20.10.2026</w:t>
      </w:r>
      <w:r w:rsidRPr="002C639C">
        <w:t xml:space="preserve">, </w:t>
      </w:r>
      <w:r w:rsidRPr="002E048F">
        <w:t>Цифровой рубль открывает государству новые возможности: у свободы трат может появиться предел</w:t>
      </w:r>
      <w:bookmarkEnd w:id="142"/>
    </w:p>
    <w:p w14:paraId="2FDE18BD" w14:textId="77777777" w:rsidR="002E048F" w:rsidRPr="002E048F" w:rsidRDefault="002E048F" w:rsidP="002E048F">
      <w:pPr>
        <w:pStyle w:val="3"/>
      </w:pPr>
      <w:bookmarkStart w:id="143" w:name="_Toc243465743"/>
      <w:r w:rsidRPr="002E048F">
        <w:t xml:space="preserve">Россияне сохраняют право выбора формы хранения своих активов, однако государство может внедрить обязательное использование цифрового рубля для определенных социальных выплат, заявил инвестор и финансовый аналитик Николай Моженков. Эксперт объяснил </w:t>
      </w:r>
      <w:r w:rsidRPr="002E048F">
        <w:rPr>
          <w:lang w:val="en-US"/>
        </w:rPr>
        <w:t>Pravda</w:t>
      </w:r>
      <w:r w:rsidRPr="002E048F">
        <w:t>.</w:t>
      </w:r>
      <w:r w:rsidRPr="002E048F">
        <w:rPr>
          <w:lang w:val="en-US"/>
        </w:rPr>
        <w:t>Ru</w:t>
      </w:r>
      <w:r w:rsidRPr="002E048F">
        <w:t xml:space="preserve"> перспективы внедрения третьей формы национальной валюты и вероятность принудительного отказа от традиционных денег.</w:t>
      </w:r>
      <w:bookmarkEnd w:id="143"/>
    </w:p>
    <w:p w14:paraId="76E4C92E" w14:textId="77777777" w:rsidR="002E048F" w:rsidRPr="002E048F" w:rsidRDefault="002E048F" w:rsidP="002E048F">
      <w:r w:rsidRPr="002E048F">
        <w:t>Аналитик подчеркнул, что текущее законодательство гарантирует гражданам свободу распоряжения честно заработанными средствами. На данный момент жители страны могут открывать счета в цифровых, безналичных или наличных рублях, а также хранить сбережения в иностранной валюте при условии подтверждения доходов. Специалисты отмечают, что рост популярности наличных сбережений в последнее время стал заметным трендом на финансовом рынке.</w:t>
      </w:r>
    </w:p>
    <w:p w14:paraId="4206DC34" w14:textId="77777777" w:rsidR="002E048F" w:rsidRPr="002E048F" w:rsidRDefault="002E048F" w:rsidP="002E048F">
      <w:r w:rsidRPr="002E048F">
        <w:t>По мнению Моженкова, сценарий, при котором власти полностью запретят использование бумажных денег, является крайне маловероятным. Тем не менее, регулятор заинтересован в продвижении цифрового актива из-за прозрачности транзакций. Сегодня цифровой рубль даст россиянам бесплатные переводы, что является одним из инструментов популяризации платформы Банка России.</w:t>
      </w:r>
    </w:p>
    <w:p w14:paraId="1C3A7F59" w14:textId="77777777" w:rsidR="002E048F" w:rsidRPr="002E048F" w:rsidRDefault="002E048F" w:rsidP="002E048F">
      <w:r w:rsidRPr="002E048F">
        <w:t>"Перевод людей на цифровой рубль объясняется тем, что такие операции лучше отслеживаются. По той же причине многие социальные выплаты могут осуществляться в цифровом рубле - чтобы затем контролировать расходование средств, выделяемых на социальные нужды", - пояснил он.</w:t>
      </w:r>
    </w:p>
    <w:p w14:paraId="0B34459D" w14:textId="77777777" w:rsidR="002E048F" w:rsidRPr="002E048F" w:rsidRDefault="002E048F" w:rsidP="002E048F">
      <w:r w:rsidRPr="002E048F">
        <w:t>Эксперт отметил, что адресный контроль за расходованием бюджетных средств позволит гарантировать использование льгот по назначению - на медицину или питание, а не на развлечения. Кроме того, такая мера обеспечит дополнительную защиту социально уязвимых категорий граждан. Практика показывает, что мошенникам теперь труднее украсть семейные деньги, если системы контроля настроены на предотвращение нецелевых операций.</w:t>
      </w:r>
    </w:p>
    <w:p w14:paraId="6F5F4810" w14:textId="77777777" w:rsidR="002E048F" w:rsidRPr="002E048F" w:rsidRDefault="002E048F" w:rsidP="002E048F">
      <w:r w:rsidRPr="002E048F">
        <w:t>Специалист разделяет пенсии на накопительные, которыми человек должен распоряжаться свободно, и социальные, выплачиваемые государством по инвалидности или за выслугу лет. В последнем случае усиление регулирования выглядит логичным. Стоит учитывать, что современный кошелек будущего будет все активнее интегрироваться с государственными сервисами мониторинга.</w:t>
      </w:r>
    </w:p>
    <w:p w14:paraId="355C7836" w14:textId="77777777" w:rsidR="002E048F" w:rsidRPr="002E048F" w:rsidRDefault="002E048F" w:rsidP="002E048F">
      <w:r w:rsidRPr="002E048F">
        <w:t>"Государство понимает, что средства будут использоваться по назначению. Кроме того, это защищает пенсионеров и людей, которые не очень хорошо разбираются с наличными и банками: они смогут тратить деньги именно на то, для чего они предназначены. Поэтому в использовании цифрового рубля есть и плюсы", - резюмировал эксперт.</w:t>
      </w:r>
    </w:p>
    <w:p w14:paraId="377C86C2" w14:textId="77777777" w:rsidR="002E048F" w:rsidRPr="002C639C" w:rsidRDefault="002E048F" w:rsidP="002E048F">
      <w:r w:rsidRPr="002C639C">
        <w:lastRenderedPageBreak/>
        <w:t>Внедрение новых технологий происходит на фоне изменения общей политики социальной поддержки. Так, правительство уже запланировало рост пособий по безработице в рамках формирования бюджета на ближайшие годы.</w:t>
      </w:r>
    </w:p>
    <w:p w14:paraId="6501BF61" w14:textId="67736BD2" w:rsidR="002E048F" w:rsidRDefault="002144FD" w:rsidP="002E048F">
      <w:hyperlink r:id="rId52" w:history="1">
        <w:r w:rsidR="002E048F" w:rsidRPr="006003E2">
          <w:rPr>
            <w:rStyle w:val="a3"/>
            <w:lang w:val="en-US"/>
          </w:rPr>
          <w:t>https</w:t>
        </w:r>
        <w:r w:rsidR="002E048F" w:rsidRPr="002C639C">
          <w:rPr>
            <w:rStyle w:val="a3"/>
          </w:rPr>
          <w:t>://</w:t>
        </w:r>
        <w:r w:rsidR="002E048F" w:rsidRPr="006003E2">
          <w:rPr>
            <w:rStyle w:val="a3"/>
            <w:lang w:val="en-US"/>
          </w:rPr>
          <w:t>www</w:t>
        </w:r>
        <w:r w:rsidR="002E048F" w:rsidRPr="002C639C">
          <w:rPr>
            <w:rStyle w:val="a3"/>
          </w:rPr>
          <w:t>.</w:t>
        </w:r>
        <w:r w:rsidR="002E048F" w:rsidRPr="006003E2">
          <w:rPr>
            <w:rStyle w:val="a3"/>
            <w:lang w:val="en-US"/>
          </w:rPr>
          <w:t>pravda</w:t>
        </w:r>
        <w:r w:rsidR="002E048F" w:rsidRPr="002C639C">
          <w:rPr>
            <w:rStyle w:val="a3"/>
          </w:rPr>
          <w:t>.</w:t>
        </w:r>
        <w:r w:rsidR="002E048F" w:rsidRPr="006003E2">
          <w:rPr>
            <w:rStyle w:val="a3"/>
            <w:lang w:val="en-US"/>
          </w:rPr>
          <w:t>ru</w:t>
        </w:r>
        <w:r w:rsidR="002E048F" w:rsidRPr="002C639C">
          <w:rPr>
            <w:rStyle w:val="a3"/>
          </w:rPr>
          <w:t>/</w:t>
        </w:r>
        <w:r w:rsidR="002E048F" w:rsidRPr="006003E2">
          <w:rPr>
            <w:rStyle w:val="a3"/>
            <w:lang w:val="en-US"/>
          </w:rPr>
          <w:t>news</w:t>
        </w:r>
        <w:r w:rsidR="002E048F" w:rsidRPr="002C639C">
          <w:rPr>
            <w:rStyle w:val="a3"/>
          </w:rPr>
          <w:t>/</w:t>
        </w:r>
        <w:r w:rsidR="002E048F" w:rsidRPr="006003E2">
          <w:rPr>
            <w:rStyle w:val="a3"/>
            <w:lang w:val="en-US"/>
          </w:rPr>
          <w:t>economics</w:t>
        </w:r>
        <w:r w:rsidR="002E048F" w:rsidRPr="002C639C">
          <w:rPr>
            <w:rStyle w:val="a3"/>
          </w:rPr>
          <w:t>/2429483-</w:t>
        </w:r>
        <w:r w:rsidR="002E048F" w:rsidRPr="006003E2">
          <w:rPr>
            <w:rStyle w:val="a3"/>
            <w:lang w:val="en-US"/>
          </w:rPr>
          <w:t>digital</w:t>
        </w:r>
        <w:r w:rsidR="002E048F" w:rsidRPr="002C639C">
          <w:rPr>
            <w:rStyle w:val="a3"/>
          </w:rPr>
          <w:t>-</w:t>
        </w:r>
        <w:r w:rsidR="002E048F" w:rsidRPr="006003E2">
          <w:rPr>
            <w:rStyle w:val="a3"/>
            <w:lang w:val="en-US"/>
          </w:rPr>
          <w:t>ruble</w:t>
        </w:r>
        <w:r w:rsidR="002E048F" w:rsidRPr="002C639C">
          <w:rPr>
            <w:rStyle w:val="a3"/>
          </w:rPr>
          <w:t>-</w:t>
        </w:r>
        <w:r w:rsidR="002E048F" w:rsidRPr="006003E2">
          <w:rPr>
            <w:rStyle w:val="a3"/>
            <w:lang w:val="en-US"/>
          </w:rPr>
          <w:t>social</w:t>
        </w:r>
        <w:r w:rsidR="002E048F" w:rsidRPr="002C639C">
          <w:rPr>
            <w:rStyle w:val="a3"/>
          </w:rPr>
          <w:t>-</w:t>
        </w:r>
        <w:r w:rsidR="002E048F" w:rsidRPr="006003E2">
          <w:rPr>
            <w:rStyle w:val="a3"/>
            <w:lang w:val="en-US"/>
          </w:rPr>
          <w:t>benefits</w:t>
        </w:r>
        <w:r w:rsidR="002E048F" w:rsidRPr="002C639C">
          <w:rPr>
            <w:rStyle w:val="a3"/>
          </w:rPr>
          <w:t>-</w:t>
        </w:r>
        <w:r w:rsidR="002E048F" w:rsidRPr="006003E2">
          <w:rPr>
            <w:rStyle w:val="a3"/>
            <w:lang w:val="en-US"/>
          </w:rPr>
          <w:t>monitoring</w:t>
        </w:r>
        <w:r w:rsidR="002E048F" w:rsidRPr="002C639C">
          <w:rPr>
            <w:rStyle w:val="a3"/>
          </w:rPr>
          <w:t>/</w:t>
        </w:r>
      </w:hyperlink>
      <w:r w:rsidR="002E048F" w:rsidRPr="002C639C">
        <w:t xml:space="preserve"> </w:t>
      </w:r>
    </w:p>
    <w:p w14:paraId="4BD8BE7D" w14:textId="77080F2D" w:rsidR="002144FD" w:rsidRPr="00B1227A" w:rsidRDefault="002144FD" w:rsidP="002144FD">
      <w:r w:rsidRPr="00B1227A">
        <w:t xml:space="preserve"> </w:t>
      </w:r>
    </w:p>
    <w:p w14:paraId="5510A9DC" w14:textId="77777777" w:rsidR="002144FD" w:rsidRPr="00B1227A" w:rsidRDefault="002144FD" w:rsidP="002144FD">
      <w:pPr>
        <w:pStyle w:val="2"/>
      </w:pPr>
      <w:bookmarkStart w:id="144" w:name="_Toc243465744"/>
      <w:r w:rsidRPr="00B1227A">
        <w:t xml:space="preserve">РБК Компании, 20.10.2026, Wealth iQ побывало на форуме </w:t>
      </w:r>
      <w:r>
        <w:t>«</w:t>
      </w:r>
      <w:r w:rsidRPr="00B1227A">
        <w:t>Сбера</w:t>
      </w:r>
      <w:r>
        <w:t>»</w:t>
      </w:r>
      <w:r w:rsidRPr="00B1227A">
        <w:t xml:space="preserve"> </w:t>
      </w:r>
      <w:r>
        <w:t>«</w:t>
      </w:r>
      <w:r w:rsidRPr="00B1227A">
        <w:t>Настоящее — будущее</w:t>
      </w:r>
      <w:r>
        <w:t>»</w:t>
      </w:r>
      <w:bookmarkEnd w:id="144"/>
    </w:p>
    <w:p w14:paraId="7B513EB3" w14:textId="77777777" w:rsidR="002144FD" w:rsidRPr="00B1227A" w:rsidRDefault="002144FD" w:rsidP="002144FD">
      <w:pPr>
        <w:pStyle w:val="3"/>
      </w:pPr>
      <w:bookmarkStart w:id="145" w:name="_Toc243465745"/>
      <w:r w:rsidRPr="00B1227A">
        <w:t xml:space="preserve">В ДК </w:t>
      </w:r>
      <w:r>
        <w:t>«</w:t>
      </w:r>
      <w:r w:rsidRPr="00B1227A">
        <w:t>ГЭС-2</w:t>
      </w:r>
      <w:r>
        <w:t>»</w:t>
      </w:r>
      <w:r w:rsidRPr="00B1227A">
        <w:t xml:space="preserve"> в Москве прошел инвестиционный форум Сбербанка </w:t>
      </w:r>
      <w:r>
        <w:t>«</w:t>
      </w:r>
      <w:r w:rsidRPr="00B1227A">
        <w:t>Настоящее — будущее</w:t>
      </w:r>
      <w:r>
        <w:t>»</w:t>
      </w:r>
      <w:r w:rsidRPr="00B1227A">
        <w:t>, который посетила исполнительный директор Wealth iQ Вероника Жукова.</w:t>
      </w:r>
      <w:bookmarkEnd w:id="145"/>
    </w:p>
    <w:p w14:paraId="76DF5ACD" w14:textId="77777777" w:rsidR="002144FD" w:rsidRPr="00B1227A" w:rsidRDefault="002144FD" w:rsidP="002144FD">
      <w:r w:rsidRPr="00B1227A">
        <w:t xml:space="preserve">8 октября в ДК </w:t>
      </w:r>
      <w:r>
        <w:t>«</w:t>
      </w:r>
      <w:r w:rsidRPr="00B1227A">
        <w:t>ГЭС-2</w:t>
      </w:r>
      <w:r>
        <w:t>»</w:t>
      </w:r>
      <w:r w:rsidRPr="00B1227A">
        <w:t xml:space="preserve"> в Москве прошел инвестиционный форум Сбербанка </w:t>
      </w:r>
      <w:r>
        <w:t>«</w:t>
      </w:r>
      <w:r w:rsidRPr="00B1227A">
        <w:t>Настоящее — будущее</w:t>
      </w:r>
      <w:r>
        <w:t>»</w:t>
      </w:r>
      <w:r w:rsidRPr="00B1227A">
        <w:t>. Мероприятие собрало представителей банковского сектора, регулятора, управляющих компаний и частных инвесторов. Форум посетила исполнительный директор инвестиционно-консалтингового бюро Wealth iQ Вероника Жукова.</w:t>
      </w:r>
    </w:p>
    <w:p w14:paraId="71AB5B63" w14:textId="77777777" w:rsidR="002144FD" w:rsidRPr="00B1227A" w:rsidRDefault="002144FD" w:rsidP="002144FD">
      <w:r w:rsidRPr="00B1227A">
        <w:t xml:space="preserve">Обсудили многое: от размещения новых акций до детской </w:t>
      </w:r>
      <w:r w:rsidRPr="00B1227A">
        <w:rPr>
          <w:b/>
          <w:bCs/>
        </w:rPr>
        <w:t>программы долгосрочных сбережений</w:t>
      </w:r>
      <w:r w:rsidRPr="00B1227A">
        <w:t xml:space="preserve"> (</w:t>
      </w:r>
      <w:r w:rsidRPr="00B1227A">
        <w:rPr>
          <w:b/>
          <w:bCs/>
        </w:rPr>
        <w:t>ПДС</w:t>
      </w:r>
      <w:r w:rsidRPr="00B1227A">
        <w:t>) СберНПФ. Однако ключевой темой дискуссий стало применение искусственного интеллекта в инвестициях.</w:t>
      </w:r>
    </w:p>
    <w:p w14:paraId="55DDDAFA" w14:textId="77777777" w:rsidR="002144FD" w:rsidRPr="00B1227A" w:rsidRDefault="002144FD" w:rsidP="002144FD">
      <w:r w:rsidRPr="00B1227A">
        <w:t>Вероника Жукова, исполнительный директор Wealth iQ:</w:t>
      </w:r>
    </w:p>
    <w:p w14:paraId="3B2685F5" w14:textId="77777777" w:rsidR="002144FD" w:rsidRPr="00B1227A" w:rsidRDefault="002144FD" w:rsidP="002144FD">
      <w:r>
        <w:t>«</w:t>
      </w:r>
      <w:r w:rsidRPr="00B1227A">
        <w:t>Мне запомнилась метафора Германа Грефа: он сравнил ИИ со вторым пилотом в самолете, где принятие решений и ответственность все равно остаются за человеком</w:t>
      </w:r>
      <w:r>
        <w:t>»</w:t>
      </w:r>
      <w:r w:rsidRPr="00B1227A">
        <w:t>.</w:t>
      </w:r>
    </w:p>
    <w:p w14:paraId="4FEDD960" w14:textId="77777777" w:rsidR="002144FD" w:rsidRPr="00B1227A" w:rsidRDefault="002144FD" w:rsidP="002144FD">
      <w:r w:rsidRPr="00B1227A">
        <w:t>В связи с этим у регулятора возник логичный вопрос: когда крупные банки массово предложат клиентам собственных агентов, кто поручится за результат и в чьих интересах алгоритмы будут обучены действовать?</w:t>
      </w:r>
    </w:p>
    <w:p w14:paraId="72B91BC0" w14:textId="77777777" w:rsidR="002144FD" w:rsidRPr="00B1227A" w:rsidRDefault="002144FD" w:rsidP="002144FD">
      <w:r w:rsidRPr="00B1227A">
        <w:t>Владимир Чистюхин, первый зампред ЦБ, допустил появление на рынке независимых инвестиционных ИИ-агентов. Для индустрии private banking это станет отличным тестом, благодаря которому мы увидим конкуренцию алгоритмов банков, привязанных к своим продуктам, и независимых ИИ-советников, действующих исключительно в интересах клиента.</w:t>
      </w:r>
    </w:p>
    <w:p w14:paraId="426A99D3" w14:textId="77777777" w:rsidR="002144FD" w:rsidRDefault="002144FD" w:rsidP="002144FD">
      <w:hyperlink r:id="rId53" w:history="1">
        <w:r w:rsidRPr="00B1227A">
          <w:rPr>
            <w:rStyle w:val="a3"/>
          </w:rPr>
          <w:t>https://companies.rbc.ru/news/2ItGqGBcio/wealth-iq-pobyivalo-na-forume-sbera-nastoyaschee---buduschee/</w:t>
        </w:r>
      </w:hyperlink>
      <w:r w:rsidRPr="00B1227A">
        <w:t xml:space="preserve"> </w:t>
      </w:r>
    </w:p>
    <w:p w14:paraId="2BB9B42E" w14:textId="77777777" w:rsidR="002144FD" w:rsidRDefault="002144FD" w:rsidP="002144FD">
      <w:pPr>
        <w:pStyle w:val="2"/>
      </w:pPr>
      <w:bookmarkStart w:id="146" w:name="_Toc243465746"/>
      <w:r>
        <w:lastRenderedPageBreak/>
        <w:t>Актуальные комментарии, 20.10.2026</w:t>
      </w:r>
      <w:r w:rsidRPr="00BE3AD6">
        <w:t xml:space="preserve">, </w:t>
      </w:r>
      <w:r>
        <w:t>Экономика долголетия</w:t>
      </w:r>
      <w:bookmarkEnd w:id="146"/>
    </w:p>
    <w:p w14:paraId="0E4206FB" w14:textId="77777777" w:rsidR="002144FD" w:rsidRDefault="002144FD" w:rsidP="002144FD">
      <w:pPr>
        <w:pStyle w:val="3"/>
      </w:pPr>
      <w:bookmarkStart w:id="147" w:name="_Toc243465747"/>
      <w:r>
        <w:t>Старение населения становится фактором, который будет влиять на развитие экономики, рынок труда и социальную политику. На первый план выходят задачи сохранения здоровья и профессиональной активности людей старшего возраста, развития инфраструктуры активного долголетия и пересмотра отношения к возрасту в корпоративной среде. Чтобы демографические изменения не превратились исключительно в дополнительную нагрузку на государство и бизнес, необходимо заранее создавать условия для полноценной и самостоятельной жизни в пожилом возрасте. Об этом «Актуальные комментарии» поговорили с политконсультантом, социальным архитектором, членом Общественной палаты РФ, автором Telegram-канала «Смыслы и стратегии» Станиславом Корякиным.</w:t>
      </w:r>
      <w:bookmarkEnd w:id="147"/>
    </w:p>
    <w:p w14:paraId="16127C7D" w14:textId="77777777" w:rsidR="002144FD" w:rsidRDefault="002144FD" w:rsidP="002144FD">
      <w:r>
        <w:t>- На фоне демографических изменений одними из наиболее перспективных направлений экономики станут медицина, индустрия красоты и более широкий сегмент health  wellness, ориентированный не только на здоровье, но и на качество жизни и благополучие человека. Речь идет о профилактической медицине, функциональном и здоровом питании, услугах по уходу, помощи по дому и других решениях, которые позволяют людям старшего возраста дольше сохранять самостоятельность, активность и комфорт. По мере старения населения спрос на такие услуги будет расти, формируя новые рынки и бизнес-модели.</w:t>
      </w:r>
    </w:p>
    <w:p w14:paraId="5E3E8ED1" w14:textId="77777777" w:rsidR="002144FD" w:rsidRDefault="002144FD" w:rsidP="002144FD">
      <w:r>
        <w:t>На рынке труда старение населения не обязательно приведет к быстрому изменению сложившейся структуры занятости. В условиях демографического спада и сокращения численности молодежи потребность в квалифицированных специалистах с большим профессиональным опытом будет сохраняться. Люди станут дольше оставаться в профессии не только из-за необходимости поддерживать доход, но и для того, чтобы обеспечить себе финансовую устойчивость в пожилом возрасте. Для работодателей сотрудники старшего поколения - это прежде всего носители экспертизы, способные решать сложные профессиональные задачи, передавать знания и выступать наставниками для молодых коллег.</w:t>
      </w:r>
    </w:p>
    <w:p w14:paraId="20F9C5BD" w14:textId="77777777" w:rsidR="002144FD" w:rsidRDefault="002144FD" w:rsidP="002144FD">
      <w:r>
        <w:t>Одним из вызовов станет управление коллективами, в которых работают представители нескольких поколений. Здесь многое зависит от корпоративной культуры и управленческих установок. Некоторые руководители могут отдавать предпочтение сотрудникам своего возраста или испытывать сложности во взаимодействии с более возрастными подчиненными. Преодоление таких барьеров требует перехода к оценке сотрудников прежде всего по компетенциям и результатам работы. Существенную роль играет позиция руководства: если профессиональная эффективность становится главным критерием кадровых решений, возраст перестает быть препятствием для продолжения карьеры.</w:t>
      </w:r>
    </w:p>
    <w:p w14:paraId="2923A706" w14:textId="77777777" w:rsidR="002144FD" w:rsidRDefault="002144FD" w:rsidP="002144FD">
      <w:r>
        <w:t xml:space="preserve">Не менее важная задача - переход от реагирования на последствия старения к заблаговременной подготовке к этому этапу жизни. Для этого необходимо менять подходы к здравоохранению, пенсионной системе и социальной политике. В частности, развивать финансовую грамотность, формировать культуру профилактики заболеваний и мотивировать людей следить за здоровьем задолго до наступления пожилого возраста. Регулярный мониторинг состояния организма и своевременное выявление рисков </w:t>
      </w:r>
      <w:r>
        <w:lastRenderedPageBreak/>
        <w:t>позволяют не только увеличивать продолжительность жизни, но и дольше сохранять ее функциональность - способность человека самостоятельно справляться с повседневными задачами, работать и вести активную социальную жизнь.</w:t>
      </w:r>
    </w:p>
    <w:p w14:paraId="57CB4FF8" w14:textId="77777777" w:rsidR="002144FD" w:rsidRDefault="002144FD" w:rsidP="002144FD">
      <w:r>
        <w:t>Реализация этой модели требует распределения ответственности между государством, бизнесом и самими гражданами. Государству важно поддерживать не только рождаемость, но и активное долголетие: чем дольше люди сохраняют здоровье и самостоятельность, тем выше их потенциал для участия в экономике и тем меньше нагрузка на системы здравоохранения и социального обеспечения. Для бизнеса инвестиции в здоровье сотрудников и создание условий для продолжительной профессиональной деятельности могут означать сохранение ценных компетенций, повышение производительности и снижение потерь, связанных с дефицитом кадров. У самих граждан тоже есть весомая мотивация заблаговременно инвестировать в собственное здоровье и финансовую устойчивость, чтобы в старшем возрасте сохранять независимость и не направлять значительную часть доходов исключительно на лечение.</w:t>
      </w:r>
    </w:p>
    <w:p w14:paraId="2DC7BF2D" w14:textId="77777777" w:rsidR="002144FD" w:rsidRDefault="002144FD" w:rsidP="002144FD">
      <w:r>
        <w:t>Таким образом, экономика долголетия - это не просто развитие рынка медицинских и социальных услуг, а более масштабная трансформация рынка труда, общественных институтов и отношения к возрасту. Ее ключевая задача - перейти от восприятия старения преимущественно как источника расходов к инвестициям в сохранение человеческого потенциала. Для этого необходимы совместные усилия государства, работодателей и граждан, направленные на то, чтобы увеличение продолжительности жизни сопровождалось сохранением здоровья, самостоятельности, финансовой устойчивости и возможности полноценно участвовать в жизни общества.</w:t>
      </w:r>
    </w:p>
    <w:p w14:paraId="62FDF245" w14:textId="77777777" w:rsidR="002144FD" w:rsidRDefault="002144FD" w:rsidP="002144FD">
      <w:r>
        <w:t>Станислав Корякин, политконсультант, социальный архитектор, член Общественной палаты РФ, автор Telegram-канала «</w:t>
      </w:r>
    </w:p>
    <w:p w14:paraId="43442180" w14:textId="04103A71" w:rsidR="002144FD" w:rsidRDefault="002144FD" w:rsidP="002144FD">
      <w:hyperlink r:id="rId54" w:history="1">
        <w:r w:rsidRPr="006003E2">
          <w:rPr>
            <w:rStyle w:val="a3"/>
          </w:rPr>
          <w:t>https://actualcomment.ru/ekonomika-dolgoletiya-2610201742.html</w:t>
        </w:r>
      </w:hyperlink>
      <w:r>
        <w:t xml:space="preserve"> </w:t>
      </w:r>
    </w:p>
    <w:p w14:paraId="2A369F89" w14:textId="77777777" w:rsidR="002144FD" w:rsidRPr="002144FD" w:rsidRDefault="002144FD" w:rsidP="002144FD">
      <w:pPr>
        <w:pStyle w:val="2"/>
      </w:pPr>
      <w:bookmarkStart w:id="148" w:name="_Toc243465748"/>
      <w:r>
        <w:t>Российская газета, 21.10.2026</w:t>
      </w:r>
      <w:r w:rsidRPr="001710F3">
        <w:t xml:space="preserve">, </w:t>
      </w:r>
      <w:r>
        <w:t>"Серебряная экономика": в России стало больше работников старших возрастов. Почему они выгодны работодателям?</w:t>
      </w:r>
      <w:bookmarkEnd w:id="148"/>
    </w:p>
    <w:p w14:paraId="0C930644" w14:textId="77777777" w:rsidR="002144FD" w:rsidRDefault="002144FD" w:rsidP="002144FD">
      <w:pPr>
        <w:pStyle w:val="3"/>
      </w:pPr>
      <w:bookmarkStart w:id="149" w:name="_Toc243465749"/>
      <w:r>
        <w:t>"Серебряная экономика" перестала быть нишевой темой. В России доля занятых старше 60 лет впервые превысила долю работников младше 30.</w:t>
      </w:r>
      <w:r w:rsidRPr="001710F3">
        <w:t xml:space="preserve"> </w:t>
      </w:r>
      <w:r>
        <w:t>Так, средний возраст занятого - около 44 лет, а численность работающих старше 70 лет за год выросла почти на 6%", - рассказала "Российской газете" предприниматель, руководитель Московского отделения Независимого профсоюза "Новый труд" Анна Полякова.</w:t>
      </w:r>
      <w:bookmarkEnd w:id="149"/>
    </w:p>
    <w:p w14:paraId="7F641AB8" w14:textId="77777777" w:rsidR="002144FD" w:rsidRDefault="002144FD" w:rsidP="002144FD">
      <w:r>
        <w:t>При этом соискатели 55+ активно ищут работу: за первый квартал 2026 года они разместили более 900 тысяч резюме и получили около 1,1 млн приглашений. Официально работающих пенсионеров по старости - примерно 18% от их общего числа.</w:t>
      </w:r>
    </w:p>
    <w:p w14:paraId="3E61F1A4" w14:textId="77777777" w:rsidR="002144FD" w:rsidRDefault="002144FD" w:rsidP="002144FD">
      <w:r>
        <w:t>При этом в России, по данным аналитического центра ВЦИОМ, 40% жителей считают пенсию одним из самых счастливых периодов в жизни. Причем за 15 лет этот показатель вырос на 13 процентных пунктов. В то же время доля россиян, считающих поздний возраст тяжелым временем, сократилась за 15 лет с 64% до 44%. И все из-за того, что выходить на пенсию сейчас люди не стремятся. А работодатели видят в представителях старших возрастов новый потенциал.</w:t>
      </w:r>
    </w:p>
    <w:p w14:paraId="4E7FF087" w14:textId="77777777" w:rsidR="002144FD" w:rsidRDefault="002144FD" w:rsidP="002144FD">
      <w:r>
        <w:lastRenderedPageBreak/>
        <w:t>В России сегодня 36 миллионов человек старше 60 лет - примерно четверть населения страны. К 2035 году их станет более 40 миллионов. И это огромный экономический контур. По данным Социального фонда России, из 40,5 миллиона пенсионеров сегодня официально работают 7,2 миллиона. Это огромный ресурс - опытный, мотивированный, дисциплинированный. С которым невозможно не считаться.</w:t>
      </w:r>
    </w:p>
    <w:p w14:paraId="1D3B3D9E" w14:textId="77777777" w:rsidR="002144FD" w:rsidRDefault="002144FD" w:rsidP="002144FD">
      <w:r>
        <w:t>Старшие возрастные группы действительно играют все более заметную роль на рынке труда: доля работников старше 60 лет в этом году достигла 12%, впервые превысив долю работающих 23-30 летних россиян, подтверждает основатель сети пансионатов для пожилых людей "Академия Долголетия" Андрей Попов. Люди старшего возраста активно получают дополнительное образование, проходят курсы повышения квалификации и активно осваивают цифровые инструменты. Тренд на интеграцию старшей аудитории в профессиональную среду будет только усиливаться, указывает эксперт.</w:t>
      </w:r>
    </w:p>
    <w:p w14:paraId="04B79052" w14:textId="77777777" w:rsidR="002144FD" w:rsidRDefault="002144FD" w:rsidP="002144FD">
      <w:r>
        <w:t>"Сегодняшние 55 - это новые 40-летние люди. Среди соискателей предпенсионного возраста растет спрос на профессии на стыке практических навыков и творчества - флорист, гид-экскурсовод, консультант, организатор культурных мероприятий, администратор, репетитор. Возраст в такой модели привносит дополнительную ценность: жизненный опыт помогает человеку осваивать новое и становиться наставником для других", - говорит Попов.</w:t>
      </w:r>
    </w:p>
    <w:p w14:paraId="11285CEE" w14:textId="77777777" w:rsidR="002144FD" w:rsidRDefault="002144FD" w:rsidP="002144FD">
      <w:r>
        <w:t>Из зарубежной "серебряной экономики" Анна Полякова выделяет три подхода. Японский - институциональное посредничество: сеть специализированных центров подбирает пожилым посильную частичную занятость. Немецкий - постепенный выход на пенсию с сокращением рабочего времени и сохранением части дохода, плюс программы переобучения. Финский - профессиональное долголетие: адаптация рабочих мест, эргономика и обучение на протяжении всей карьеры. "Общее во всех трех случаях - не просто стимулировать более долгую работу, а создавать для нее условия", - рассказывает Полякова.</w:t>
      </w:r>
    </w:p>
    <w:p w14:paraId="5481C058" w14:textId="77777777" w:rsidR="002144FD" w:rsidRDefault="002144FD" w:rsidP="002144FD">
      <w:r>
        <w:t>Для России же ключевой барьер на рынке труда для работников старших возрастов - не оплата труда, а стереотипы и форматы занятости. Зарплатные запросы соискателей 55+ близки к общерыночным, что опровергает миф о завышенных притязаниях. Но работодатели нередко заранее приписывают старшим кандидатам меньшую гибкость и цифровую неграмотность, тогда как сами соискатели ждут уважительного отношения, предсказуемого графика и возможности учиться. Этот разрыв в ожиданиях зачастую мешает найму. При этом лишь около половины компаний готовы принимать пенсионеров на общих основаниях. Еще треть рассматривает их точечно - под роли, где опыт и надежность перевешивают возрастные стереотипы.</w:t>
      </w:r>
    </w:p>
    <w:p w14:paraId="10BCDE6B" w14:textId="77777777" w:rsidR="002144FD" w:rsidRDefault="002144FD" w:rsidP="002144FD">
      <w:r>
        <w:t>ВЦИОМ оценивает вклад серебряной экономики в ВВП России в 5-7 трлн рублей - это гораздо больше, чем простая "подработка для пенсионеров". Если рынок видит в старшем поколении ресурс, выигрывают обе стороны. Если нет - страна теряет квалифицированные кадры там, где дефицит ощущается острее всего. "Здесь нужно развивать гибкие форматы занятости и расширять программы переобучения. Наконец, бороться с возрастными стереотипами в найме, иначе возрастной таргетинг в рекламе вакансий и внутренние установки рекрутеров продолжат отсекать кандидатов еще до собеседования", - добавляет Полякова.</w:t>
      </w:r>
    </w:p>
    <w:p w14:paraId="38AD584F" w14:textId="77777777" w:rsidR="002144FD" w:rsidRDefault="002144FD" w:rsidP="002144FD">
      <w:r>
        <w:lastRenderedPageBreak/>
        <w:t>Эксперты считают, что не стоит отмахиваться от лучших мировых практик. "В Британии есть очень интересный опыт, связанный с вовлечением людей пенсионного возраста в волонтерские программы. Эти проекты позволяют муниципалитетам компенсировать недостаток средств для найма госслужащих. Старшее поколение вовлекается в консультационную работу. Они ведут работу с трудными подростками, выполняют роль социальных психологов", - рассказывает профессор Финансового университета при Правительстве РФ Александр Сафонов.</w:t>
      </w:r>
    </w:p>
    <w:p w14:paraId="6D219355" w14:textId="77777777" w:rsidR="002144FD" w:rsidRDefault="002144FD" w:rsidP="002144FD">
      <w:r>
        <w:t>Он подтверждает, что официально работающих пенсионеров по старости - примерно 18% от их общего числа. Это укладывается и в мировой тренд. Сегодня в странах Организации экономического сотрудничества и развития (ОЭСР), занятость людей 55-64 лет растет быстрее, чем молодежи и работников среднего возраста. Глобально люди 60+ составляют около 15% населения, но контролируют более четверти потребительских расходов. Рынок товаров и услуг для возрастного населения растет быстрее общего потребительского спроса.</w:t>
      </w:r>
    </w:p>
    <w:p w14:paraId="3C1E0C68" w14:textId="77777777" w:rsidR="002144FD" w:rsidRDefault="002144FD" w:rsidP="002144FD">
      <w:r>
        <w:t>"Сохранение возможностей для работы пенсионеров важно по нескольким причинам. Это дает людям дополнительный доход и снижает риск бедности, а кроме того является прекрасным инструментом предотвращения социальной изоляции, поддержки психического и физического здоровья через активность. В эпоху нехватки рабочих рук смягчение кадрового дефицита и передача опыта молодым имеют первостепенное значение", - подчеркивает Анна Полякова.</w:t>
      </w:r>
    </w:p>
    <w:p w14:paraId="67CEB43E" w14:textId="77777777" w:rsidR="002144FD" w:rsidRDefault="002144FD" w:rsidP="002144FD">
      <w:r>
        <w:t>Президент Национальной ассоциации негосударственных пенсионных фондов (НАПФ) Сергей Беляков подтверждает: люди дольше сохраняют профессиональную востребованность, осваивают новые направления и получают больше возможностей для самореализации.</w:t>
      </w:r>
    </w:p>
    <w:p w14:paraId="7FE58CC8" w14:textId="77777777" w:rsidR="002144FD" w:rsidRDefault="002144FD" w:rsidP="002144FD">
      <w:r>
        <w:t>"Пенсионеры продолжают работать зачастую не ради денег, а ради ощущения самореализации. Более того, у тех, кто сохраняет профессиональную активность, отмечаются более высокие показатели жизнестойкости. Работа структурирует жизнь, помогает выстраивать распорядок дня, создает внешние рамки для человека", - добавляет психолог, преподаватель факультета "Клиническая и специальная психология" МГППУ Марина Нистратова.</w:t>
      </w:r>
    </w:p>
    <w:p w14:paraId="2456C1D4" w14:textId="77777777" w:rsidR="002144FD" w:rsidRDefault="002144FD" w:rsidP="002144FD">
      <w:r>
        <w:t>Она уточняет, что появились уже новые термины: "молодая старость" (это возраст 65-75 лет), "глубокая старость" (85+). Появилось и понятие "продуктивное долголетие" - способность приносить пользу обществу даже в 80+. Тем более возрастные рамки сейчас тоже раздвинулись: сегодняшние 50-летние - это по сути 40-летние. Растет качество жизни, повышается уровень медицины, создаются новые возможности для продления активности. Растет и общая продолжительность жизни.</w:t>
      </w:r>
    </w:p>
    <w:p w14:paraId="2F56AE85" w14:textId="77777777" w:rsidR="002144FD" w:rsidRDefault="002144FD" w:rsidP="002144FD">
      <w:r>
        <w:t xml:space="preserve">"Серебряная экономика " - это целая индустрия - от вовлечения в активный труд до адаптированных под возраст спортивных занятий. Я стал замечать, что в фитнес-клубах стало больше людей старшего возраста. И появились инструктора в возрасте. Пенсионерам не нужны те же тренировки, что молодым. Если лет пять назад увидеть инструктора в возрасте за 50 было проблематично, то сейчас они появились", - отмечает Сафонов. И напоминает про программы активного долголетия. Москва выступает амбассадором вовлечения людей старших возрастов в сферы, связанные с культурой и продлением активного долголетия. Сейчас в эту работу включились все регионы. "Но не </w:t>
      </w:r>
      <w:r>
        <w:lastRenderedPageBreak/>
        <w:t>нужно рассчитывать, что эта работа будет целиком лежать на государстве. Потребности пенсионеров может закрывать и коммерческий сектор", - считает эксперт.</w:t>
      </w:r>
    </w:p>
    <w:p w14:paraId="2B71E941" w14:textId="77777777" w:rsidR="002144FD" w:rsidRDefault="002144FD" w:rsidP="002144FD">
      <w:r>
        <w:t>Бизнес, в свою очередь, активно вовлекается в создание инфраструктуры досуга для пожилых, говорит Андрей Попов. "Трендом становится появление клубных проектов для людей старшего поколения, так называемых клубных домов, где человек может заниматься творчеством и самореализацией в кругу единомышленников. По данным Минтруда, в регионах России работает более 100 000 клубов, кружков и секций для старшего поколения, а программы активного долголетия охватывают более 15 миллионов человек. С учетом спроса на активное, творческое и продуктивное долголетие государство, и бизнес формируют среду, которая позволяет людям старшего возраста вести активную насыщенную жизнь как можно дольше", - заключает Попов.</w:t>
      </w:r>
    </w:p>
    <w:p w14:paraId="4C0E1A49" w14:textId="77777777" w:rsidR="002144FD" w:rsidRPr="002144FD" w:rsidRDefault="002144FD" w:rsidP="002144FD">
      <w:hyperlink r:id="rId55" w:history="1">
        <w:r w:rsidRPr="006003E2">
          <w:rPr>
            <w:rStyle w:val="a3"/>
          </w:rPr>
          <w:t>https://rg.ru/2026/10/21/v-rf-chislo-rabotnikov-starshe-60-let-vpervye-prevysilo-doliu-23-30-letnih.html</w:t>
        </w:r>
      </w:hyperlink>
      <w:r w:rsidRPr="001710F3">
        <w:t xml:space="preserve"> </w:t>
      </w:r>
    </w:p>
    <w:p w14:paraId="214F7485" w14:textId="77777777" w:rsidR="005D63CE" w:rsidRPr="00BE3AD6" w:rsidRDefault="005D63CE" w:rsidP="005D63CE">
      <w:pPr>
        <w:pStyle w:val="2"/>
      </w:pPr>
      <w:bookmarkStart w:id="150" w:name="_Toc243465750"/>
      <w:r>
        <w:t>Элитный трейдер</w:t>
      </w:r>
      <w:r w:rsidRPr="00782601">
        <w:t>, 20.10.2026, Рынок на триллионы</w:t>
      </w:r>
      <w:bookmarkEnd w:id="150"/>
      <w:r w:rsidRPr="00782601">
        <w:t xml:space="preserve"> </w:t>
      </w:r>
    </w:p>
    <w:p w14:paraId="0035E7F7" w14:textId="77777777" w:rsidR="005D63CE" w:rsidRPr="00782601" w:rsidRDefault="005D63CE" w:rsidP="005D63CE">
      <w:pPr>
        <w:pStyle w:val="3"/>
      </w:pPr>
      <w:bookmarkStart w:id="151" w:name="_Toc243465751"/>
      <w:r w:rsidRPr="00782601">
        <w:t>Фондовый рынок РФ продолжает сжиматься относительно экономики. По данным ЦБ, на начало сентября его капитализация составляла 42,2 трлн рублей или всего 19,5% ВВП против 24,6% на конец прошлого года. При этом государство поставило цель довести этот показатель до 66% ВВП к 2030 году. Получается, рынок должен вырасти более чем втрое относительно экономики. Вопрос в том, откуда возьмутся эти триллионы и как на этом заработать инвестору?</w:t>
      </w:r>
      <w:bookmarkEnd w:id="151"/>
    </w:p>
    <w:p w14:paraId="2F109372" w14:textId="77777777" w:rsidR="005D63CE" w:rsidRDefault="005D63CE" w:rsidP="005D63CE">
      <w:pPr>
        <w:rPr>
          <w:lang w:val="en-US"/>
        </w:rPr>
      </w:pPr>
      <w:r>
        <w:fldChar w:fldCharType="begin"/>
      </w:r>
      <w:r>
        <w:instrText xml:space="preserve"> INCLUDEPICTURE "/Users/chekhante/Library/Group Containers/UBF8T346G9.ms/WebArchiveCopyPasteTempFiles/com.microsoft.Word/daa61a.jpg" \* MERGEFORMATINET </w:instrText>
      </w:r>
      <w:r>
        <w:fldChar w:fldCharType="separate"/>
      </w:r>
      <w:r>
        <w:rPr>
          <w:noProof/>
        </w:rPr>
        <w:drawing>
          <wp:inline distT="0" distB="0" distL="0" distR="0" wp14:anchorId="3255BE49" wp14:editId="1E71B670">
            <wp:extent cx="4590472" cy="3442221"/>
            <wp:effectExtent l="0" t="0" r="0" b="0"/>
            <wp:docPr id="1335549221" name="Picture 2" descr="Рынок на трилли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ынок на триллионы"/>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625903" cy="3468789"/>
                    </a:xfrm>
                    <a:prstGeom prst="rect">
                      <a:avLst/>
                    </a:prstGeom>
                    <a:noFill/>
                    <a:ln>
                      <a:noFill/>
                    </a:ln>
                  </pic:spPr>
                </pic:pic>
              </a:graphicData>
            </a:graphic>
          </wp:inline>
        </w:drawing>
      </w:r>
      <w:r>
        <w:fldChar w:fldCharType="end"/>
      </w:r>
    </w:p>
    <w:p w14:paraId="29F55668" w14:textId="77777777" w:rsidR="005D63CE" w:rsidRPr="00BE3AD6" w:rsidRDefault="005D63CE" w:rsidP="005D63CE">
      <w:pPr>
        <w:rPr>
          <w:rFonts w:ascii="Apple Color Emoji" w:hAnsi="Apple Color Emoji" w:cs="Apple Color Emoji"/>
        </w:rPr>
      </w:pPr>
      <w:r w:rsidRPr="00782601">
        <w:t xml:space="preserve">Низкая капитализация еще не означает, что весь рынок дешевый. После 2022 года исчез значительный пласт иностранных покупателей, выросла премия за риск, а высокая ставка сделала облигации серьезным конкурентом акциям. К этому добавляется еще </w:t>
      </w:r>
      <w:r w:rsidRPr="00782601">
        <w:lastRenderedPageBreak/>
        <w:t xml:space="preserve">одна проблема: в свободном обращении находится лишь 33% российского рынка против примерно 50% у развивающихся стран. Значительная часть капитализации фактически заперта у государства, основателей и стратегических владельцев. Поэтому одной переоценкой существующих голубых фишек задачу не решить. Рынку нужны новые IPO, SPO и увеличение free float уже торгующихся компаний. То есть цель в 66% ВВП предполагает не просто рост Индекса Мосбиржи, а появление десятков новых крупных эмитентов и продажу части пакетов действующих компаний. </w:t>
      </w:r>
    </w:p>
    <w:p w14:paraId="44009B6A" w14:textId="77777777" w:rsidR="005D63CE" w:rsidRPr="00782601" w:rsidRDefault="005D63CE" w:rsidP="005D63CE">
      <w:r w:rsidRPr="00782601">
        <w:t xml:space="preserve">Второй источник роста — деньги самих инвесторов. Пока значительная часть капитала уходит во вклады, облигации и фонды денежного рынка, но при дальнейшем снижении ставки баланс постепенно начнет меняться. ИИС-3, ПДС и другие программы долгосрочных сбережений должны создавать постоянный внутренний спрос, который сможет поглощать новые размещения. Что делать инвесторам? Первый вариант — создание диверсифицированного портфеля из надежных дивидендных фишек, например Сбербанк, Ленэнерго преф, Лукойл, либо через широкий индексный фонд на российские акции. Второй — акции Московской биржи, которая напрямую выигрывает от роста числа эмитентов, оборотов, IPO и активов в брокерских портфелях. Получается, основной апсайд здесь не в том, что российские акции просто «дешевые относительно ВВП». Гораздо интереснее сама трансформация рынка: больше публичных компаний, выше free float и больше долгосрочного капитала. Если этот процесс действительно запустится, индексные фонды и инфраструктура фондового рынка выглядят наиболее понятным способом его отыграть </w:t>
      </w:r>
    </w:p>
    <w:p w14:paraId="6656FDDC" w14:textId="77777777" w:rsidR="005D63CE" w:rsidRDefault="005D63CE" w:rsidP="005D63CE">
      <w:hyperlink r:id="rId57" w:history="1">
        <w:r w:rsidRPr="006003E2">
          <w:rPr>
            <w:rStyle w:val="a3"/>
            <w:lang w:val="en-US"/>
          </w:rPr>
          <w:t>https</w:t>
        </w:r>
        <w:r w:rsidRPr="00782601">
          <w:rPr>
            <w:rStyle w:val="a3"/>
          </w:rPr>
          <w:t>://</w:t>
        </w:r>
        <w:r w:rsidRPr="006003E2">
          <w:rPr>
            <w:rStyle w:val="a3"/>
            <w:lang w:val="en-US"/>
          </w:rPr>
          <w:t>elitetrader</w:t>
        </w:r>
        <w:r w:rsidRPr="00782601">
          <w:rPr>
            <w:rStyle w:val="a3"/>
          </w:rPr>
          <w:t>.</w:t>
        </w:r>
        <w:r w:rsidRPr="006003E2">
          <w:rPr>
            <w:rStyle w:val="a3"/>
            <w:lang w:val="en-US"/>
          </w:rPr>
          <w:t>ru</w:t>
        </w:r>
        <w:r w:rsidRPr="00782601">
          <w:rPr>
            <w:rStyle w:val="a3"/>
          </w:rPr>
          <w:t>/788718-</w:t>
        </w:r>
        <w:r w:rsidRPr="006003E2">
          <w:rPr>
            <w:rStyle w:val="a3"/>
            <w:lang w:val="en-US"/>
          </w:rPr>
          <w:t>rynok</w:t>
        </w:r>
        <w:r w:rsidRPr="00782601">
          <w:rPr>
            <w:rStyle w:val="a3"/>
          </w:rPr>
          <w:t>-</w:t>
        </w:r>
        <w:r w:rsidRPr="006003E2">
          <w:rPr>
            <w:rStyle w:val="a3"/>
            <w:lang w:val="en-US"/>
          </w:rPr>
          <w:t>na</w:t>
        </w:r>
        <w:r w:rsidRPr="00782601">
          <w:rPr>
            <w:rStyle w:val="a3"/>
          </w:rPr>
          <w:t>-</w:t>
        </w:r>
        <w:r w:rsidRPr="006003E2">
          <w:rPr>
            <w:rStyle w:val="a3"/>
            <w:lang w:val="en-US"/>
          </w:rPr>
          <w:t>trilliony</w:t>
        </w:r>
        <w:r w:rsidRPr="00782601">
          <w:rPr>
            <w:rStyle w:val="a3"/>
          </w:rPr>
          <w:t>.</w:t>
        </w:r>
        <w:r w:rsidRPr="006003E2">
          <w:rPr>
            <w:rStyle w:val="a3"/>
            <w:lang w:val="en-US"/>
          </w:rPr>
          <w:t>html</w:t>
        </w:r>
      </w:hyperlink>
      <w:r w:rsidRPr="00782601">
        <w:t xml:space="preserve"> </w:t>
      </w:r>
    </w:p>
    <w:p w14:paraId="7D9EAFE1" w14:textId="77777777" w:rsidR="002144FD" w:rsidRPr="002144FD" w:rsidRDefault="002144FD" w:rsidP="002144FD"/>
    <w:p w14:paraId="51FC46B5" w14:textId="77777777" w:rsidR="002144FD" w:rsidRPr="002C639C" w:rsidRDefault="002144FD" w:rsidP="002E048F"/>
    <w:p w14:paraId="1648AE75" w14:textId="77777777" w:rsidR="00111D7C" w:rsidRPr="00B1227A" w:rsidRDefault="00111D7C" w:rsidP="00111D7C">
      <w:pPr>
        <w:pStyle w:val="251"/>
      </w:pPr>
      <w:bookmarkStart w:id="152" w:name="_Toc99271712"/>
      <w:bookmarkStart w:id="153" w:name="_Toc99318658"/>
      <w:bookmarkStart w:id="154" w:name="_Toc165991078"/>
      <w:bookmarkStart w:id="155" w:name="_Toc243465752"/>
      <w:bookmarkEnd w:id="132"/>
      <w:bookmarkEnd w:id="133"/>
      <w:r w:rsidRPr="00B1227A">
        <w:lastRenderedPageBreak/>
        <w:t>НОВОСТИ ЗАРУБЕЖНЫХ ПЕНСИОННЫХ СИСТЕМ</w:t>
      </w:r>
      <w:bookmarkEnd w:id="152"/>
      <w:bookmarkEnd w:id="153"/>
      <w:bookmarkEnd w:id="154"/>
      <w:bookmarkEnd w:id="155"/>
    </w:p>
    <w:p w14:paraId="7D59896E" w14:textId="77777777" w:rsidR="00111D7C" w:rsidRPr="00B1227A" w:rsidRDefault="00111D7C" w:rsidP="00111D7C">
      <w:pPr>
        <w:pStyle w:val="10"/>
      </w:pPr>
      <w:bookmarkStart w:id="156" w:name="_Toc99271713"/>
      <w:bookmarkStart w:id="157" w:name="_Toc99318659"/>
      <w:bookmarkStart w:id="158" w:name="_Toc165991079"/>
      <w:bookmarkStart w:id="159" w:name="_Toc243465753"/>
      <w:r w:rsidRPr="00B1227A">
        <w:t>Новости пенсионной отрасли стран ближнего зарубежья</w:t>
      </w:r>
      <w:bookmarkEnd w:id="156"/>
      <w:bookmarkEnd w:id="157"/>
      <w:bookmarkEnd w:id="158"/>
      <w:bookmarkEnd w:id="159"/>
    </w:p>
    <w:p w14:paraId="61935468" w14:textId="77777777" w:rsidR="007B703F" w:rsidRPr="00B1227A" w:rsidRDefault="007B703F" w:rsidP="007B703F">
      <w:pPr>
        <w:pStyle w:val="2"/>
      </w:pPr>
      <w:bookmarkStart w:id="160" w:name="_Toc243465754"/>
      <w:r w:rsidRPr="00B1227A">
        <w:t>Day.Az, 20.10.2026, Эти лица могут выйти на пенсию на 5, 15 и даже 20 лет раньше</w:t>
      </w:r>
      <w:bookmarkEnd w:id="160"/>
    </w:p>
    <w:p w14:paraId="6C1A0813" w14:textId="77777777" w:rsidR="007B703F" w:rsidRPr="00B1227A" w:rsidRDefault="007B703F" w:rsidP="00E37808">
      <w:pPr>
        <w:pStyle w:val="3"/>
      </w:pPr>
      <w:bookmarkStart w:id="161" w:name="_Toc243465755"/>
      <w:r w:rsidRPr="00B1227A">
        <w:t>В Азербайджане некоторые категории граждан могут выйти на пенсию раньше установленного возраста. В зависимости от обстоятельств пенсионный возраст снижается на 5, 15 и даже 20 лет.</w:t>
      </w:r>
      <w:bookmarkEnd w:id="161"/>
    </w:p>
    <w:p w14:paraId="3DB4A921" w14:textId="77777777" w:rsidR="007B703F" w:rsidRPr="00B1227A" w:rsidRDefault="007B703F" w:rsidP="007B703F">
      <w:r w:rsidRPr="00B1227A">
        <w:t>Льготы предусмотрены для многодетных родителей, работников вредных и тяжелых производств, военнослужащих, сотрудников прокуратуры и ряда государственных органов.</w:t>
      </w:r>
    </w:p>
    <w:p w14:paraId="56C923F0" w14:textId="77777777" w:rsidR="007B703F" w:rsidRPr="00B1227A" w:rsidRDefault="007B703F" w:rsidP="007B703F">
      <w:r w:rsidRPr="00B1227A">
        <w:t>Пенсионный возраст женщин и мужчин, имеющих пять и более детей либо ребенка с инвалидностью, снижается на 5 лет. Учитываются также усыновленные дети и дети, взятые под опеку.</w:t>
      </w:r>
    </w:p>
    <w:p w14:paraId="7D749CEE" w14:textId="77777777" w:rsidR="007B703F" w:rsidRPr="00B1227A" w:rsidRDefault="007B703F" w:rsidP="007B703F">
      <w:r w:rsidRPr="00B1227A">
        <w:t>Мужчины могут воспользоваться льготой, если мать детей умерла, была признана судом умершей или безвестно пропавшей, лишена родительских прав либо дети после развода остались на воспитании отца.</w:t>
      </w:r>
    </w:p>
    <w:p w14:paraId="7DB54221" w14:textId="77777777" w:rsidR="007B703F" w:rsidRPr="00B1227A" w:rsidRDefault="007B703F" w:rsidP="007B703F">
      <w:r w:rsidRPr="00B1227A">
        <w:t>Для занятых на подземных работах, производствах с особо вредными и тяжелыми условиями труда, а также в отдельных сферах искусства пенсионный возраст снижается на 5 лет. Для этого мужчины должны иметь не менее 12 лет и 6 месяцев стажа на соответствующих работах, женщины - не менее 10 лет.</w:t>
      </w:r>
    </w:p>
    <w:p w14:paraId="2DB6ECF1" w14:textId="77777777" w:rsidR="007B703F" w:rsidRPr="00B1227A" w:rsidRDefault="007B703F" w:rsidP="007B703F">
      <w:r w:rsidRPr="00B1227A">
        <w:t>Лица с гипофизарным нанизмом (карликовостью) и люди низкого роста с нарушением пропорций тела могут выйти на пенсию на 20 лет раньше при наличии не менее пяти лет страхового стажа.</w:t>
      </w:r>
    </w:p>
    <w:p w14:paraId="5DACA441" w14:textId="77777777" w:rsidR="007B703F" w:rsidRPr="00B1227A" w:rsidRDefault="007B703F" w:rsidP="007B703F">
      <w:r w:rsidRPr="00B1227A">
        <w:t>Для сотрудников летного и летно-испытательного состава гражданской авиации пенсионный возраст снижается на 15 лет при наличии не менее 25 лет страхового стажа на соответствующих должностях. Если человек оставил летную работу по состоянию здоровья, необходимый стаж составляет не менее 20 лет.</w:t>
      </w:r>
    </w:p>
    <w:p w14:paraId="43262F20" w14:textId="77777777" w:rsidR="007B703F" w:rsidRPr="00B1227A" w:rsidRDefault="007B703F" w:rsidP="007B703F">
      <w:r w:rsidRPr="00B1227A">
        <w:t>Работники прокуратуры могут выйти на пенсию при наличии не менее 35 лет общего трудового стажа, из которых минимум 17 лет и 6 месяцев приходится на службу в прокуратуре. Льгота не распространяется на лиц, лишенных специальных званий.</w:t>
      </w:r>
    </w:p>
    <w:p w14:paraId="2AEAAC7A" w14:textId="77777777" w:rsidR="007B703F" w:rsidRPr="00B1227A" w:rsidRDefault="007B703F" w:rsidP="007B703F">
      <w:r w:rsidRPr="00B1227A">
        <w:t>Военнослужащие имеют право на пенсию при наличии не менее 25 календарных лет военной службы.</w:t>
      </w:r>
    </w:p>
    <w:p w14:paraId="07E79399" w14:textId="77777777" w:rsidR="007B703F" w:rsidRPr="00B1227A" w:rsidRDefault="007B703F" w:rsidP="007B703F">
      <w:r w:rsidRPr="00B1227A">
        <w:t>Также пенсия полагается тем, кто уволился по достижении установленного возраста и имеет не менее 30 лет общего трудового стажа, из которых минимум 15 лет приходится на военную службу.</w:t>
      </w:r>
    </w:p>
    <w:p w14:paraId="5A160ECD" w14:textId="77777777" w:rsidR="007B703F" w:rsidRPr="00B1227A" w:rsidRDefault="007B703F" w:rsidP="007B703F">
      <w:r w:rsidRPr="00B1227A">
        <w:lastRenderedPageBreak/>
        <w:t>Для уволенных по состоянию здоровья или из-за сокращения штатов действуют дополнительные условия: на момент увольнения им должно быть не менее 48 лет, общий трудовой стаж должен составлять не менее 30 лет, а военный - не менее 15 лет.</w:t>
      </w:r>
    </w:p>
    <w:p w14:paraId="1B42AD7C" w14:textId="77777777" w:rsidR="007B703F" w:rsidRPr="00B1227A" w:rsidRDefault="007B703F" w:rsidP="007B703F">
      <w:r w:rsidRPr="00B1227A">
        <w:t>Льготы предусмотрены и для военнослужащих, участвовавших в ликвидации последствий аварии на Чернобыльской АЭС в зоне эвакуации и прослуживших не менее 15 лет.</w:t>
      </w:r>
    </w:p>
    <w:p w14:paraId="68062DCF" w14:textId="77777777" w:rsidR="007B703F" w:rsidRPr="00B1227A" w:rsidRDefault="007B703F" w:rsidP="007B703F">
      <w:r w:rsidRPr="00B1227A">
        <w:t>Работники органов юстиции, миграции и по чрезвычайным ситуациям, занимающие должности со специальными званиями, могут выйти на пенсию при наличии не менее 35 лет службы. Это право не распространяется на лиц, лишенных специальных званий.</w:t>
      </w:r>
    </w:p>
    <w:p w14:paraId="50184E24" w14:textId="77777777" w:rsidR="007B703F" w:rsidRPr="00B1227A" w:rsidRDefault="007B703F" w:rsidP="007B703F">
      <w:r w:rsidRPr="00B1227A">
        <w:t>Военнослужащим пенсия по возрасту назначается после увольнения со службы. Если человек после назначения пенсии вновь поступает на военную службу, ее перерасчет с учетом последнего денежного довольствия, как правило, не производится.</w:t>
      </w:r>
    </w:p>
    <w:p w14:paraId="4F7AA327" w14:textId="77777777" w:rsidR="007B703F" w:rsidRPr="00B1227A" w:rsidRDefault="007B703F" w:rsidP="007B703F">
      <w:r w:rsidRPr="00B1227A">
        <w:t>Исключения предусмотрены для тех, кто после повторного поступления на службу прослужил не менее 72 месяцев, был восстановлен по решению суда, погиб при исполнении воинских обязанностей, а также для представителей высшего офицерского состава.</w:t>
      </w:r>
    </w:p>
    <w:p w14:paraId="26B6F8B2" w14:textId="61C78748" w:rsidR="007B703F" w:rsidRPr="00B1227A" w:rsidRDefault="002144FD" w:rsidP="007B703F">
      <w:hyperlink r:id="rId58" w:history="1">
        <w:r w:rsidR="007B703F" w:rsidRPr="00B1227A">
          <w:rPr>
            <w:rStyle w:val="a3"/>
          </w:rPr>
          <w:t>https://news.day.az/society/1868224.html</w:t>
        </w:r>
      </w:hyperlink>
      <w:r w:rsidR="007B703F" w:rsidRPr="00B1227A">
        <w:t xml:space="preserve"> </w:t>
      </w:r>
    </w:p>
    <w:p w14:paraId="3257F436" w14:textId="487396EF" w:rsidR="008F15FD" w:rsidRPr="00B1227A" w:rsidRDefault="008F15FD" w:rsidP="008F15FD">
      <w:pPr>
        <w:pStyle w:val="2"/>
      </w:pPr>
      <w:bookmarkStart w:id="162" w:name="_Toc243465756"/>
      <w:r w:rsidRPr="00B1227A">
        <w:t>Sputnik Грузия, 20.10.2026, Грузия собирается полностью искоренить бедность за четыре года</w:t>
      </w:r>
      <w:bookmarkEnd w:id="162"/>
    </w:p>
    <w:p w14:paraId="73409A79" w14:textId="58AFB6BF" w:rsidR="008F15FD" w:rsidRPr="00B1227A" w:rsidRDefault="008F15FD" w:rsidP="00E37808">
      <w:pPr>
        <w:pStyle w:val="3"/>
      </w:pPr>
      <w:bookmarkStart w:id="163" w:name="_Toc243465757"/>
      <w:r w:rsidRPr="00B1227A">
        <w:t>Уровень абсолютной бедности в Грузии продолжает снижаться. По данным службы статистики “Сакстат”, в 2025 году за чертой бедности находилось около 7% населения. Пятью годами ранее этот показатель превышал 20%.</w:t>
      </w:r>
      <w:bookmarkEnd w:id="163"/>
    </w:p>
    <w:p w14:paraId="10731284" w14:textId="77777777" w:rsidR="008F15FD" w:rsidRPr="00B1227A" w:rsidRDefault="008F15FD" w:rsidP="008F15FD">
      <w:r w:rsidRPr="00B1227A">
        <w:t>Премьер-министр Ираклий Кобахидзе пообещал полностью решить проблему в ближайшие годы. По его словам, главным условием для этого является сохранение текущих высоких темпов экономического роста.</w:t>
      </w:r>
    </w:p>
    <w:p w14:paraId="2999FD7D" w14:textId="77777777" w:rsidR="008F15FD" w:rsidRPr="00B1227A" w:rsidRDefault="008F15FD" w:rsidP="008F15FD">
      <w:r w:rsidRPr="00B1227A">
        <w:t>Кобахидзе отметил, что в 2012 году количество граждан, находящихся за чертой бедности, составляло 1,1 млн человек. Сегодня это число составляет 280 тысяч – премьер обещает, что при сохранении экономической динамики и эти люди смогут полностью выйти из бедности в ближайшие четыре года.</w:t>
      </w:r>
    </w:p>
    <w:p w14:paraId="139E6C58" w14:textId="77777777" w:rsidR="008F15FD" w:rsidRPr="00B1227A" w:rsidRDefault="008F15FD" w:rsidP="008F15FD">
      <w:r w:rsidRPr="00B1227A">
        <w:t>Для борьбы с бедностью государство предоставляет адресную социальную помощь малоимущим семьям, пособия на детей, повышает пенсии и реализует программы содействия занятости.</w:t>
      </w:r>
    </w:p>
    <w:p w14:paraId="3D3614DD" w14:textId="39D69305" w:rsidR="008F15FD" w:rsidRPr="00B1227A" w:rsidRDefault="002144FD" w:rsidP="008F15FD">
      <w:hyperlink r:id="rId59" w:history="1">
        <w:r w:rsidR="008F15FD" w:rsidRPr="00B1227A">
          <w:rPr>
            <w:rStyle w:val="a3"/>
          </w:rPr>
          <w:t>https://sputnik-georgia.ru/20261020/gruziya-sobiraetsya-polnostyu-iskorenit-bednost-za-chetyre-goda---video-301248430.html</w:t>
        </w:r>
      </w:hyperlink>
      <w:r w:rsidR="008F15FD" w:rsidRPr="00B1227A">
        <w:t xml:space="preserve"> </w:t>
      </w:r>
    </w:p>
    <w:p w14:paraId="22561C62" w14:textId="77777777" w:rsidR="00C57821" w:rsidRPr="00B1227A" w:rsidRDefault="00C57821" w:rsidP="00C57821">
      <w:pPr>
        <w:pStyle w:val="2"/>
      </w:pPr>
      <w:bookmarkStart w:id="164" w:name="_Toc243465758"/>
      <w:r w:rsidRPr="00B1227A">
        <w:lastRenderedPageBreak/>
        <w:t>Курсив, 20.10.2026, Пенсионные казахстанцев на 40% состоят из инвестдохода</w:t>
      </w:r>
      <w:bookmarkEnd w:id="164"/>
    </w:p>
    <w:p w14:paraId="5C8BAE05" w14:textId="77777777" w:rsidR="00C57821" w:rsidRPr="00B1227A" w:rsidRDefault="00C57821" w:rsidP="00E37808">
      <w:pPr>
        <w:pStyle w:val="3"/>
      </w:pPr>
      <w:bookmarkStart w:id="165" w:name="_Toc243465759"/>
      <w:r w:rsidRPr="00B1227A">
        <w:t>Доля инвестиционного дохода в общем объеме пенсионных накоплений казахстанцев достигла 40,6% с учетом произведенных выплат. С момента объединения пенсионных активов в ЕНПФ в 2014 году чистый инвестиционный доход составил 14,6 трлн теңге. Об этом сообщает Ranking со ссылкой на данные Единого накопительного пенсионного фонда (ЕНПФ).</w:t>
      </w:r>
      <w:bookmarkEnd w:id="165"/>
    </w:p>
    <w:p w14:paraId="759FEE86" w14:textId="77777777" w:rsidR="00C57821" w:rsidRPr="00B1227A" w:rsidRDefault="00C57821" w:rsidP="00C57821">
      <w:r w:rsidRPr="00B1227A">
        <w:t>К 1 сентября 2026 года пенсионные накопления казахстанцев достигли 28,5 трлн теңге. За год они выросли на 3,4 трлн теңге, или на 13,4%.</w:t>
      </w:r>
    </w:p>
    <w:p w14:paraId="138E7C6D" w14:textId="77777777" w:rsidR="00C57821" w:rsidRPr="00B1227A" w:rsidRDefault="00C57821" w:rsidP="00C57821">
      <w:r w:rsidRPr="00B1227A">
        <w:t>Большую часть средств составляют обязательные пенсионные взносы работников – 26,37 трлн теңге. Еще 1,35 трлн теңге приходится на обязательные взносы работодателей, объем которых за год увеличился почти в 2,5 раза. Обязательные профессиональные пенсионные взносы достигли 746,13 млрд теңге, а добровольные – 10,43 млрд теңге.</w:t>
      </w:r>
    </w:p>
    <w:p w14:paraId="5C480AE2" w14:textId="77777777" w:rsidR="00C57821" w:rsidRPr="00B1227A" w:rsidRDefault="00C57821" w:rsidP="00C57821">
      <w:r w:rsidRPr="00B1227A">
        <w:t>Пенсионные накопления растут как за счет взносов, так и благодаря доходу от инвестирования этих средств. За январь-август 2026 года на счета вкладчиков поступило 2,4 трлн теңге взносов. Это на 15,9%, или 334,44 млрд теңге, больше, чем за аналогичный период прошлого года. Чистый инвестиционный доход за восемь месяцев составил 1,2 трлн теңге.</w:t>
      </w:r>
    </w:p>
    <w:p w14:paraId="52D65D29" w14:textId="77777777" w:rsidR="00C57821" w:rsidRPr="00B1227A" w:rsidRDefault="00C57821" w:rsidP="00C57821">
      <w:r w:rsidRPr="00B1227A">
        <w:t>Эффективность управления пенсионными деньгами оценивают в долгосрочной перспективе, поскольку доходность за отдельные месяцы может колебаться. Так, с апреля 2014 года по август 2026-го накопленная доходность пенсионных активов под управлением Национального банка составила 213,6% при инфляции в 206,2%.</w:t>
      </w:r>
    </w:p>
    <w:p w14:paraId="04C0DEAA" w14:textId="77777777" w:rsidR="00C57821" w:rsidRPr="00B1227A" w:rsidRDefault="00C57821" w:rsidP="00C57821">
      <w:r w:rsidRPr="00B1227A">
        <w:t>Если считать с момента запуска накопительной пенсионной системы в 1998 году, доходность достигла 1108,87%, тогда как цены за этот период выросли на 1008,58%.</w:t>
      </w:r>
    </w:p>
    <w:p w14:paraId="762AE164" w14:textId="77777777" w:rsidR="00C57821" w:rsidRPr="00B1227A" w:rsidRDefault="00C57821" w:rsidP="00C57821">
      <w:r w:rsidRPr="00B1227A">
        <w:t>Кто управляет пенсионными деньгами казахстанцев</w:t>
      </w:r>
    </w:p>
    <w:p w14:paraId="6615BE06" w14:textId="77777777" w:rsidR="00C57821" w:rsidRPr="00B1227A" w:rsidRDefault="00C57821" w:rsidP="00C57821">
      <w:r w:rsidRPr="00B1227A">
        <w:t>Основная часть пенсионных активов по-прежнему находится под управлением Национального банка Казахстана. Он распределяет средства между различными финансовыми инструментами, валютами, странами и секторами экономики.</w:t>
      </w:r>
    </w:p>
    <w:p w14:paraId="6B27E064" w14:textId="77777777" w:rsidR="00C57821" w:rsidRPr="00B1227A" w:rsidRDefault="00C57821" w:rsidP="00C57821">
      <w:r w:rsidRPr="00B1227A">
        <w:t>По состоянию на 1 сентября 2026 года структура инвестиций пенсионных активов, сформированных за счет обязательных, обязательных профессиональных и добровольных взносов, выглядела следующим образом:</w:t>
      </w:r>
    </w:p>
    <w:p w14:paraId="73D851F6" w14:textId="77777777" w:rsidR="00C57821" w:rsidRPr="00B1227A" w:rsidRDefault="00C57821" w:rsidP="00C57821">
      <w:r w:rsidRPr="00B1227A">
        <w:t>43,46% – государственные ценные бумаги Минфина Казахстана;</w:t>
      </w:r>
    </w:p>
    <w:p w14:paraId="4CCD5176" w14:textId="77777777" w:rsidR="00C57821" w:rsidRPr="00B1227A" w:rsidRDefault="00C57821" w:rsidP="00C57821">
      <w:r w:rsidRPr="00B1227A">
        <w:t>8% – облигации квазигосударственных компаний;</w:t>
      </w:r>
    </w:p>
    <w:p w14:paraId="7BBB08E2" w14:textId="77777777" w:rsidR="00C57821" w:rsidRPr="00B1227A" w:rsidRDefault="00C57821" w:rsidP="00C57821">
      <w:r w:rsidRPr="00B1227A">
        <w:t>3,42% – депозиты Нацбанка;</w:t>
      </w:r>
    </w:p>
    <w:p w14:paraId="5150D151" w14:textId="77777777" w:rsidR="00C57821" w:rsidRPr="00B1227A" w:rsidRDefault="00C57821" w:rsidP="00C57821">
      <w:r w:rsidRPr="00B1227A">
        <w:t>2,53% – облигации казахстанских банков;</w:t>
      </w:r>
    </w:p>
    <w:p w14:paraId="247AFD26" w14:textId="77777777" w:rsidR="00C57821" w:rsidRPr="00B1227A" w:rsidRDefault="00C57821" w:rsidP="00C57821">
      <w:r w:rsidRPr="00B1227A">
        <w:t>2,14% – акции и депозитарные расписки казахстанских эмитентов;</w:t>
      </w:r>
    </w:p>
    <w:p w14:paraId="1D4E63CA" w14:textId="77777777" w:rsidR="00C57821" w:rsidRPr="00B1227A" w:rsidRDefault="00C57821" w:rsidP="00C57821">
      <w:r w:rsidRPr="00B1227A">
        <w:t>1,75% – государственные ценные бумаги иностранных государств;</w:t>
      </w:r>
    </w:p>
    <w:p w14:paraId="6356ECB6" w14:textId="77777777" w:rsidR="00C57821" w:rsidRPr="00B1227A" w:rsidRDefault="00C57821" w:rsidP="00C57821">
      <w:r w:rsidRPr="00B1227A">
        <w:t>0,99% – облигации международных финансовых организаций.</w:t>
      </w:r>
    </w:p>
    <w:p w14:paraId="18C3E207" w14:textId="77777777" w:rsidR="00C57821" w:rsidRPr="00B1227A" w:rsidRDefault="00C57821" w:rsidP="00C57821">
      <w:r w:rsidRPr="00B1227A">
        <w:lastRenderedPageBreak/>
        <w:t>Еще 37,38% активов инвестируется в рамках индексного управления. При таком подходе Нацбанк ориентируется на эталонный портфель ценных бумаг. Часть средств он инвестирует самостоятельно, а для управления отдельными направлениями привлекает зарубежные компании.</w:t>
      </w:r>
    </w:p>
    <w:p w14:paraId="2DC2ED34" w14:textId="77777777" w:rsidR="00C57821" w:rsidRPr="00B1227A" w:rsidRDefault="00C57821" w:rsidP="00C57821">
      <w:r w:rsidRPr="00B1227A">
        <w:t>Помимо Нацбанка, казахстанцы могут доверить свои пенсионные деньги частным управляющим инвестиционным портфелем (УИП). На 1 сентября 2026 года под их управлением находилось 151,28 млрд теңге.</w:t>
      </w:r>
    </w:p>
    <w:p w14:paraId="2A12A262" w14:textId="77777777" w:rsidR="00C57821" w:rsidRPr="00B1227A" w:rsidRDefault="00C57821" w:rsidP="00C57821">
      <w:r w:rsidRPr="00B1227A">
        <w:t>С 7 сентября в Казахстане вступили в силу изменения в Социальный кодекс, которые расширили возможности вкладчиков ЕНПФ. Теперь они могут передавать частным управляющим до 100% своих пенсионных накоплений.</w:t>
      </w:r>
    </w:p>
    <w:p w14:paraId="27EC4FD0" w14:textId="77777777" w:rsidR="00C57821" w:rsidRPr="00B1227A" w:rsidRDefault="00C57821" w:rsidP="00C57821">
      <w:r w:rsidRPr="00B1227A">
        <w:t>При этом вкладчики могут выбирать одну из трех инвестиционных стратегий, которые отличаются уровнем риска, ожидаемой доходностью и сроком инвестирования. Также разрешается распределять накопления между несколькими управляющими компаниями.</w:t>
      </w:r>
    </w:p>
    <w:p w14:paraId="2FBE999B" w14:textId="77777777" w:rsidR="00C57821" w:rsidRPr="00B1227A" w:rsidRDefault="00C57821" w:rsidP="00C57821">
      <w:r w:rsidRPr="00B1227A">
        <w:t>В реестр УИП входят шесть компаний:</w:t>
      </w:r>
    </w:p>
    <w:p w14:paraId="3E17AE3E" w14:textId="77777777" w:rsidR="00C57821" w:rsidRPr="00B1227A" w:rsidRDefault="00C57821" w:rsidP="00C57821">
      <w:pPr>
        <w:rPr>
          <w:lang w:val="en-US"/>
        </w:rPr>
      </w:pPr>
      <w:r w:rsidRPr="00B1227A">
        <w:rPr>
          <w:lang w:val="en-US"/>
        </w:rPr>
        <w:t>Alatau City Invest;</w:t>
      </w:r>
    </w:p>
    <w:p w14:paraId="2D845FAF" w14:textId="77777777" w:rsidR="00C57821" w:rsidRPr="00B1227A" w:rsidRDefault="00C57821" w:rsidP="00C57821">
      <w:pPr>
        <w:rPr>
          <w:lang w:val="en-US"/>
        </w:rPr>
      </w:pPr>
      <w:r w:rsidRPr="00B1227A">
        <w:rPr>
          <w:lang w:val="en-US"/>
        </w:rPr>
        <w:t>BCC Invest;</w:t>
      </w:r>
    </w:p>
    <w:p w14:paraId="4A578A46" w14:textId="77777777" w:rsidR="00C57821" w:rsidRPr="00B1227A" w:rsidRDefault="00C57821" w:rsidP="00C57821">
      <w:pPr>
        <w:rPr>
          <w:lang w:val="en-US"/>
        </w:rPr>
      </w:pPr>
      <w:r w:rsidRPr="00B1227A">
        <w:t>Сентрас</w:t>
      </w:r>
      <w:r w:rsidRPr="00B1227A">
        <w:rPr>
          <w:lang w:val="en-US"/>
        </w:rPr>
        <w:t xml:space="preserve"> </w:t>
      </w:r>
      <w:r w:rsidRPr="00B1227A">
        <w:t>Секьюритиз</w:t>
      </w:r>
      <w:r w:rsidRPr="00B1227A">
        <w:rPr>
          <w:lang w:val="en-US"/>
        </w:rPr>
        <w:t>;</w:t>
      </w:r>
    </w:p>
    <w:p w14:paraId="1B608722" w14:textId="77777777" w:rsidR="00C57821" w:rsidRPr="00B1227A" w:rsidRDefault="00C57821" w:rsidP="00C57821">
      <w:pPr>
        <w:rPr>
          <w:lang w:val="en-US"/>
        </w:rPr>
      </w:pPr>
      <w:r w:rsidRPr="00B1227A">
        <w:rPr>
          <w:lang w:val="en-US"/>
        </w:rPr>
        <w:t>Halyk Finance;</w:t>
      </w:r>
    </w:p>
    <w:p w14:paraId="612CE5D0" w14:textId="77777777" w:rsidR="00C57821" w:rsidRPr="00B1227A" w:rsidRDefault="00C57821" w:rsidP="00C57821">
      <w:pPr>
        <w:rPr>
          <w:lang w:val="en-US"/>
        </w:rPr>
      </w:pPr>
      <w:r w:rsidRPr="00B1227A">
        <w:rPr>
          <w:lang w:val="en-US"/>
        </w:rPr>
        <w:t>Halyk Global Markets;</w:t>
      </w:r>
    </w:p>
    <w:p w14:paraId="12793AD3" w14:textId="77777777" w:rsidR="00C57821" w:rsidRPr="00B1227A" w:rsidRDefault="00C57821" w:rsidP="00C57821">
      <w:r w:rsidRPr="00B1227A">
        <w:t>Tansar Capital.</w:t>
      </w:r>
    </w:p>
    <w:p w14:paraId="4FD27775" w14:textId="77777777" w:rsidR="00C57821" w:rsidRPr="00B1227A" w:rsidRDefault="00C57821" w:rsidP="00C57821">
      <w:r w:rsidRPr="00B1227A">
        <w:t xml:space="preserve">При этом с 1 января 2026 года ЕНПФ перестал принимать заявления на перевод накоплений в Halyk Global Markets. Компания уведомила фонд о расторжении договора доверительного управления с 2027 года. </w:t>
      </w:r>
    </w:p>
    <w:p w14:paraId="6EFA3360" w14:textId="35BF496E" w:rsidR="00111D7C" w:rsidRPr="00B1227A" w:rsidRDefault="002144FD" w:rsidP="00C57821">
      <w:hyperlink r:id="rId60" w:history="1">
        <w:r w:rsidR="00C57821" w:rsidRPr="00B1227A">
          <w:rPr>
            <w:rStyle w:val="a3"/>
          </w:rPr>
          <w:t>https://kz.kursiv.media/2026-10-20/fvfv-investicionnyy-dohod-sformiroval-bolee-40-pensionnyh-nakopleniy-kazahstancev/</w:t>
        </w:r>
      </w:hyperlink>
    </w:p>
    <w:p w14:paraId="3C9A0701" w14:textId="77777777" w:rsidR="00E61DF3" w:rsidRPr="00B1227A" w:rsidRDefault="00E61DF3" w:rsidP="00E61DF3">
      <w:pPr>
        <w:pStyle w:val="2"/>
      </w:pPr>
      <w:bookmarkStart w:id="166" w:name="_Toc243465760"/>
      <w:r w:rsidRPr="00B1227A">
        <w:t>Деловой Казахстан, 20.10.2026, 40,6% пенсионных накоплений связаны с инвестиционным доходом</w:t>
      </w:r>
      <w:bookmarkEnd w:id="166"/>
    </w:p>
    <w:p w14:paraId="7C0B79AA" w14:textId="77777777" w:rsidR="00E61DF3" w:rsidRPr="00B1227A" w:rsidRDefault="00E61DF3" w:rsidP="00E37808">
      <w:pPr>
        <w:pStyle w:val="3"/>
      </w:pPr>
      <w:bookmarkStart w:id="167" w:name="_Toc243465761"/>
      <w:r w:rsidRPr="00B1227A">
        <w:t>Пенсионные накопления казахстанцев достигли 28,5 трлн теңге. За год их объём увеличился на 3,4 трлн теңге, или на 13,4%. По данным Единого накопительного пенсионного фонда, на 1 сентября 2026 года одним из ключевых источников роста, наряду с регулярными взносами, оставался инвестиционный доход, передает DKNews.kz.</w:t>
      </w:r>
      <w:bookmarkEnd w:id="167"/>
      <w:r w:rsidRPr="00B1227A">
        <w:t xml:space="preserve">  </w:t>
      </w:r>
    </w:p>
    <w:p w14:paraId="5F4779D3" w14:textId="77777777" w:rsidR="00E61DF3" w:rsidRPr="00B1227A" w:rsidRDefault="00E61DF3" w:rsidP="00E61DF3">
      <w:r w:rsidRPr="00B1227A">
        <w:t>При этом с 7 сентября в Казахстане действуют новые правила: вкладчики получили возможность передавать частным управляющим до 100% пенсионных накоплений, сформированных за счёт предусмотренных законодательством видов взносов. Это расширяет выбор инвестиционных стратегий, но одновременно повышает значение оценки рисков.</w:t>
      </w:r>
    </w:p>
    <w:p w14:paraId="54197249" w14:textId="77777777" w:rsidR="00E61DF3" w:rsidRPr="00B1227A" w:rsidRDefault="00E61DF3" w:rsidP="00E61DF3">
      <w:r w:rsidRPr="00B1227A">
        <w:t>Из чего складываются 28,5 трлн теңге</w:t>
      </w:r>
    </w:p>
    <w:p w14:paraId="6F42442A" w14:textId="77777777" w:rsidR="00E61DF3" w:rsidRPr="00B1227A" w:rsidRDefault="00E61DF3" w:rsidP="00E61DF3">
      <w:r w:rsidRPr="00B1227A">
        <w:lastRenderedPageBreak/>
        <w:t>Основную часть пенсионных накоплений по-прежнему формируют обязательные взносы работников. Однако наиболее высокие темпы роста зафиксированы по обязательным пенсионным взносам работодателей.</w:t>
      </w:r>
    </w:p>
    <w:p w14:paraId="5C3E03CE" w14:textId="77777777" w:rsidR="00E61DF3" w:rsidRPr="00B1227A" w:rsidRDefault="00E61DF3" w:rsidP="00E61DF3">
      <w:r w:rsidRPr="00B1227A">
        <w:t>По состоянию на 1 сентября 2026 года структура накоплений выглядела следующим образом:</w:t>
      </w:r>
    </w:p>
    <w:p w14:paraId="5224DC1D" w14:textId="77777777" w:rsidR="00E61DF3" w:rsidRPr="00B1227A" w:rsidRDefault="00E61DF3" w:rsidP="00E61DF3">
      <w:r w:rsidRPr="00B1227A">
        <w:t>Обязательные пенсионные взносы (ОПВ) — 26,37 трлн теңге, рост на 10,6% за год.</w:t>
      </w:r>
    </w:p>
    <w:p w14:paraId="6B1D1C0D" w14:textId="77777777" w:rsidR="00E61DF3" w:rsidRPr="00B1227A" w:rsidRDefault="00E61DF3" w:rsidP="00E61DF3">
      <w:r w:rsidRPr="00B1227A">
        <w:t>Обязательные профессиональные пенсионные взносы (ОППВ) — 746,13 млрд теңге, рост на 5%.</w:t>
      </w:r>
    </w:p>
    <w:p w14:paraId="56C9FE8E" w14:textId="77777777" w:rsidR="00E61DF3" w:rsidRPr="00B1227A" w:rsidRDefault="00E61DF3" w:rsidP="00E61DF3">
      <w:r w:rsidRPr="00B1227A">
        <w:t>Добровольные пенсионные взносы (ДПВ) — 10,43 млрд теңге, рост на 7,1%.</w:t>
      </w:r>
    </w:p>
    <w:p w14:paraId="1E3773B7" w14:textId="77777777" w:rsidR="00E61DF3" w:rsidRPr="00B1227A" w:rsidRDefault="00E61DF3" w:rsidP="00E61DF3">
      <w:r w:rsidRPr="00B1227A">
        <w:t>Обязательные пенсионные взносы работодателя (ОПВР) — 1,35 трлн теңге, почти в 2,5 раза больше, чем годом ранее.</w:t>
      </w:r>
    </w:p>
    <w:p w14:paraId="505EFD0F" w14:textId="77777777" w:rsidR="00E61DF3" w:rsidRPr="00B1227A" w:rsidRDefault="00E61DF3" w:rsidP="00E61DF3">
      <w:r w:rsidRPr="00B1227A">
        <w:t>Наибольший вклад в общий объём накоплений вносят обязательные пенсионные взносы. При этом ускоренное увеличение ОПВР отражает расширение этого компонента пенсионной системы.</w:t>
      </w:r>
    </w:p>
    <w:p w14:paraId="671F1086" w14:textId="77777777" w:rsidR="00E61DF3" w:rsidRPr="00B1227A" w:rsidRDefault="00E61DF3" w:rsidP="00E61DF3">
      <w:r w:rsidRPr="00B1227A">
        <w:t>За восемь месяцев казахстанцы пополнили счета на 2,4 трлн теңге</w:t>
      </w:r>
    </w:p>
    <w:p w14:paraId="2DC9C9FC" w14:textId="77777777" w:rsidR="00E61DF3" w:rsidRPr="00B1227A" w:rsidRDefault="00E61DF3" w:rsidP="00E61DF3">
      <w:r w:rsidRPr="00B1227A">
        <w:t>С января по август 2026 года на пенсионные счета вкладчиков поступило 2,4 трлн теңге взносов. Это на 334,44 млрд теңге, или на 15,9%, больше, чем за аналогичный период прошлого года.</w:t>
      </w:r>
    </w:p>
    <w:p w14:paraId="31569234" w14:textId="77777777" w:rsidR="00E61DF3" w:rsidRPr="00B1227A" w:rsidRDefault="00E61DF3" w:rsidP="00E61DF3">
      <w:r w:rsidRPr="00B1227A">
        <w:t>Но пенсионные накопления увеличиваются не только благодаря отчислениям работников и работодателей.</w:t>
      </w:r>
    </w:p>
    <w:p w14:paraId="61339D92" w14:textId="77777777" w:rsidR="00E61DF3" w:rsidRPr="00B1227A" w:rsidRDefault="00E61DF3" w:rsidP="00E61DF3">
      <w:r w:rsidRPr="00B1227A">
        <w:t>Чистый инвестиционный доход, зачисленный на счета вкладчиков с начала 2026 года, к 1 сентября составил 1,2 трлн теңге.</w:t>
      </w:r>
    </w:p>
    <w:p w14:paraId="1430CB39" w14:textId="77777777" w:rsidR="00E61DF3" w:rsidRPr="00B1227A" w:rsidRDefault="00E61DF3" w:rsidP="00E61DF3">
      <w:r w:rsidRPr="00B1227A">
        <w:t>Таким образом, рост накоплений обеспечивают два основных источника: новые пенсионные взносы и результаты инвестирования уже сформированных активов. При этом изменение общего остатка зависит также от пенсионных выплат, переводов и других операций.</w:t>
      </w:r>
    </w:p>
    <w:p w14:paraId="2EF113BD" w14:textId="77777777" w:rsidR="00E61DF3" w:rsidRPr="00B1227A" w:rsidRDefault="00E61DF3" w:rsidP="00E61DF3">
      <w:r w:rsidRPr="00B1227A">
        <w:t>С момента консолидации пенсионных активов в ЕНПФ в 2014 году накопленный чистый инвестиционный доход достиг 14,6 трлн теңге.</w:t>
      </w:r>
    </w:p>
    <w:p w14:paraId="718EFED1" w14:textId="77777777" w:rsidR="00E61DF3" w:rsidRPr="00B1227A" w:rsidRDefault="00E61DF3" w:rsidP="00E61DF3">
      <w:r w:rsidRPr="00B1227A">
        <w:t>С учётом произведённых пенсионных выплат его доля в общем объёме накоплений на 1 сентября 2026 года составила 40,6%.</w:t>
      </w:r>
    </w:p>
    <w:p w14:paraId="15D28ADE" w14:textId="77777777" w:rsidR="00E61DF3" w:rsidRPr="00B1227A" w:rsidRDefault="00E61DF3" w:rsidP="00E61DF3">
      <w:r w:rsidRPr="00B1227A">
        <w:t>Это означает, что инвестиционная деятельность играет существенную роль в формировании будущих пенсионных выплат. Однако показатель не следует воспринимать как доходность отдельного вкладчика: фактический результат зависит от периода накопления, суммы взносов и выбранного способа управления.</w:t>
      </w:r>
    </w:p>
    <w:p w14:paraId="492632B3" w14:textId="77777777" w:rsidR="00E61DF3" w:rsidRPr="00B1227A" w:rsidRDefault="00E61DF3" w:rsidP="00E61DF3">
      <w:r w:rsidRPr="00B1227A">
        <w:t>Оценивать эффективность инвестирования пенсионных активов целесообразно на длительном горизонте. Результаты одного месяца могут существенно отличаться от годовых и многолетних показателей.</w:t>
      </w:r>
    </w:p>
    <w:p w14:paraId="5973E4E0" w14:textId="77777777" w:rsidR="00E61DF3" w:rsidRPr="00B1227A" w:rsidRDefault="00E61DF3" w:rsidP="00E61DF3">
      <w:r w:rsidRPr="00B1227A">
        <w:t>Доходность пенсионных активов превысила накопленную инфляцию</w:t>
      </w:r>
    </w:p>
    <w:p w14:paraId="4E205C23" w14:textId="77777777" w:rsidR="00E61DF3" w:rsidRPr="00B1227A" w:rsidRDefault="00E61DF3" w:rsidP="00E61DF3">
      <w:r w:rsidRPr="00B1227A">
        <w:lastRenderedPageBreak/>
        <w:t>По данным Национального банка Казахстана, инвестиционная доходность пенсионных активов за период с апреля 2014 года по август 2026 года составила 213,6%. Накопленная инфляция за тот же период достигла 206,2%.</w:t>
      </w:r>
    </w:p>
    <w:p w14:paraId="4A7B80BB" w14:textId="77777777" w:rsidR="00E61DF3" w:rsidRPr="00B1227A" w:rsidRDefault="00E61DF3" w:rsidP="00E61DF3">
      <w:r w:rsidRPr="00B1227A">
        <w:t>Если рассматривать весь период существования накопительной пенсионной системы, с 1998 года по 1 сентября 2026 года, показатели следующие:</w:t>
      </w:r>
    </w:p>
    <w:p w14:paraId="7F0673DA" w14:textId="77777777" w:rsidR="00E61DF3" w:rsidRPr="00B1227A" w:rsidRDefault="00E61DF3" w:rsidP="00E61DF3">
      <w:r w:rsidRPr="00B1227A">
        <w:t>Накопленная инвестиционная доходность — 1108,87%.</w:t>
      </w:r>
    </w:p>
    <w:p w14:paraId="35975DF1" w14:textId="77777777" w:rsidR="00E61DF3" w:rsidRPr="00B1227A" w:rsidRDefault="00E61DF3" w:rsidP="00E61DF3">
      <w:r w:rsidRPr="00B1227A">
        <w:t>Накопленная инфляция — 1008,58%.</w:t>
      </w:r>
    </w:p>
    <w:p w14:paraId="0AFBC830" w14:textId="77777777" w:rsidR="00E61DF3" w:rsidRPr="00B1227A" w:rsidRDefault="00E61DF3" w:rsidP="00E61DF3">
      <w:r w:rsidRPr="00B1227A">
        <w:t>На обоих временных горизонтах номинальная накопленная доходность превышает соответствующий показатель инфляции.</w:t>
      </w:r>
    </w:p>
    <w:p w14:paraId="783B808C" w14:textId="77777777" w:rsidR="00E61DF3" w:rsidRPr="00B1227A" w:rsidRDefault="00E61DF3" w:rsidP="00E61DF3">
      <w:r w:rsidRPr="00B1227A">
        <w:t>Однако разница между процентами не равна реальной доходности. Для оценки прироста покупательной способности необходимо сопоставлять индексы доходности и инфляции. Кроме того, положительный результат за длительный период не гарантирует превышения инфляции в каждом отдельном году.</w:t>
      </w:r>
    </w:p>
    <w:p w14:paraId="1DBF7405" w14:textId="77777777" w:rsidR="00E61DF3" w:rsidRPr="00B1227A" w:rsidRDefault="00E61DF3" w:rsidP="00E61DF3">
      <w:r w:rsidRPr="00B1227A">
        <w:t>Куда Национальный банк инвестирует пенсионные деньги</w:t>
      </w:r>
    </w:p>
    <w:p w14:paraId="54D2B2B7" w14:textId="77777777" w:rsidR="00E61DF3" w:rsidRPr="00B1227A" w:rsidRDefault="00E61DF3" w:rsidP="00E61DF3">
      <w:r w:rsidRPr="00B1227A">
        <w:t>Основная часть пенсионных активов находится под управлением Национального банка Казахстана. Регулятор распределяет средства между различными финансовыми инструментами, валютами, странами и эмитентами.</w:t>
      </w:r>
    </w:p>
    <w:p w14:paraId="321EFA96" w14:textId="77777777" w:rsidR="00E61DF3" w:rsidRPr="00B1227A" w:rsidRDefault="00E61DF3" w:rsidP="00E61DF3">
      <w:r w:rsidRPr="00B1227A">
        <w:t>По состоянию на 1 сентября 2026 года структура инвестирования активов, сформированных за счёт ОПВ, ОППВ и ДПВ, включала:</w:t>
      </w:r>
    </w:p>
    <w:p w14:paraId="698019BE" w14:textId="77777777" w:rsidR="00E61DF3" w:rsidRPr="00B1227A" w:rsidRDefault="00E61DF3" w:rsidP="00E61DF3">
      <w:r w:rsidRPr="00B1227A">
        <w:t>Государственные ценные бумаги Министерства финансов РК — 43,46%.</w:t>
      </w:r>
    </w:p>
    <w:p w14:paraId="72687246" w14:textId="77777777" w:rsidR="00E61DF3" w:rsidRPr="00B1227A" w:rsidRDefault="00E61DF3" w:rsidP="00E61DF3">
      <w:r w:rsidRPr="00B1227A">
        <w:t>Облигации квазигосударственных компаний — 8%.</w:t>
      </w:r>
    </w:p>
    <w:p w14:paraId="2BF4E8FB" w14:textId="77777777" w:rsidR="00E61DF3" w:rsidRPr="00B1227A" w:rsidRDefault="00E61DF3" w:rsidP="00E61DF3">
      <w:r w:rsidRPr="00B1227A">
        <w:t>Депозиты Национального банка — 3,42%.</w:t>
      </w:r>
    </w:p>
    <w:p w14:paraId="6D9AC145" w14:textId="77777777" w:rsidR="00E61DF3" w:rsidRPr="00B1227A" w:rsidRDefault="00E61DF3" w:rsidP="00E61DF3">
      <w:r w:rsidRPr="00B1227A">
        <w:t>Облигации банков второго уровня — 2,53%.</w:t>
      </w:r>
    </w:p>
    <w:p w14:paraId="64F556F8" w14:textId="77777777" w:rsidR="00E61DF3" w:rsidRPr="00B1227A" w:rsidRDefault="00E61DF3" w:rsidP="00E61DF3">
      <w:r w:rsidRPr="00B1227A">
        <w:t>Акции и депозитарные расписки казахстанских эмитентов — 2,14%.</w:t>
      </w:r>
    </w:p>
    <w:p w14:paraId="33165F4E" w14:textId="77777777" w:rsidR="00E61DF3" w:rsidRPr="00B1227A" w:rsidRDefault="00E61DF3" w:rsidP="00E61DF3">
      <w:r w:rsidRPr="00B1227A">
        <w:t>Государственные ценные бумаги иностранных государств — 1,75%.</w:t>
      </w:r>
    </w:p>
    <w:p w14:paraId="7C530CCC" w14:textId="77777777" w:rsidR="00E61DF3" w:rsidRPr="00B1227A" w:rsidRDefault="00E61DF3" w:rsidP="00E61DF3">
      <w:r w:rsidRPr="00B1227A">
        <w:t>Облигации международных финансовых организаций — 0,99%.</w:t>
      </w:r>
    </w:p>
    <w:p w14:paraId="191EE9AB" w14:textId="77777777" w:rsidR="00E61DF3" w:rsidRPr="00B1227A" w:rsidRDefault="00E61DF3" w:rsidP="00E61DF3">
      <w:r w:rsidRPr="00B1227A">
        <w:t>Ещё 37,38% активов инвестируется в рамках индексного управления. Такой подход предполагает формирование портфеля с ориентацией на выбранный рыночный эталон.</w:t>
      </w:r>
    </w:p>
    <w:p w14:paraId="51F70CD4" w14:textId="77777777" w:rsidR="00E61DF3" w:rsidRPr="00B1227A" w:rsidRDefault="00E61DF3" w:rsidP="00E61DF3">
      <w:r w:rsidRPr="00B1227A">
        <w:t>Национальный банк использует как собственные механизмы индексного управления, так и услуги зарубежных управляющих компаний. В соответствующие направления входят облигации развитых и развивающихся стран, корпоративные облигации и акции.</w:t>
      </w:r>
    </w:p>
    <w:p w14:paraId="0DB3F457" w14:textId="77777777" w:rsidR="00E61DF3" w:rsidRPr="00B1227A" w:rsidRDefault="00E61DF3" w:rsidP="00E61DF3">
      <w:r w:rsidRPr="00B1227A">
        <w:t>Диверсификация позволяет распределять инвестиционные риски между различными инструментами и рынками, хотя полностью их не устраняет.</w:t>
      </w:r>
    </w:p>
    <w:p w14:paraId="4BB1607B" w14:textId="77777777" w:rsidR="00E61DF3" w:rsidRPr="00B1227A" w:rsidRDefault="00E61DF3" w:rsidP="00E61DF3">
      <w:r w:rsidRPr="00B1227A">
        <w:t>Казахстанцам разрешили передавать до 100% накоплений управляющим</w:t>
      </w:r>
    </w:p>
    <w:p w14:paraId="6ECF3555" w14:textId="77777777" w:rsidR="00E61DF3" w:rsidRPr="00B1227A" w:rsidRDefault="00E61DF3" w:rsidP="00E61DF3">
      <w:r w:rsidRPr="00B1227A">
        <w:t>С 7 сентября 2026 года вступили в силу изменения в Социальный кодекс Казахстана, расширяющие возможности вкладчиков ЕНПФ.</w:t>
      </w:r>
    </w:p>
    <w:p w14:paraId="1E3DF83D" w14:textId="77777777" w:rsidR="00E61DF3" w:rsidRPr="00B1227A" w:rsidRDefault="00E61DF3" w:rsidP="00E61DF3">
      <w:r w:rsidRPr="00B1227A">
        <w:t>Теперь граждане могут передавать в доверительное управление частным управляющим инвестиционным портфелем (УИП) до 100% соответствующих пенсионных накоплений.</w:t>
      </w:r>
    </w:p>
    <w:p w14:paraId="4A690776" w14:textId="77777777" w:rsidR="00E61DF3" w:rsidRPr="00B1227A" w:rsidRDefault="00E61DF3" w:rsidP="00E61DF3">
      <w:r w:rsidRPr="00B1227A">
        <w:lastRenderedPageBreak/>
        <w:t>Речь идёт не о снятии денег с пенсионного счёта. Средства продолжают оставаться в пенсионной системе, но инвестиционные решения по переданной сумме принимает выбранный управляющий.</w:t>
      </w:r>
    </w:p>
    <w:p w14:paraId="3A5028C3" w14:textId="77777777" w:rsidR="00E61DF3" w:rsidRPr="00B1227A" w:rsidRDefault="00E61DF3" w:rsidP="00E61DF3">
      <w:r w:rsidRPr="00B1227A">
        <w:t>Вкладчики могут выбрать одну или несколько компаний и распределить накопления между ними. Также предусмотрены три типа инвестиционных стратегий, различающихся уровнем риска, ожидаемой доходностью и инвестиционным горизонтом.</w:t>
      </w:r>
    </w:p>
    <w:p w14:paraId="30389416" w14:textId="77777777" w:rsidR="00E61DF3" w:rsidRPr="00B1227A" w:rsidRDefault="00E61DF3" w:rsidP="00E61DF3">
      <w:r w:rsidRPr="00B1227A">
        <w:t>На 1 сентября 2026 года в управлении частных компаний находилось 151,28 млрд теңге пенсионных активов. Это около 0,53% от общего объёма накоплений в 28,5 трлн теңге.</w:t>
      </w:r>
    </w:p>
    <w:p w14:paraId="0595E244" w14:textId="77777777" w:rsidR="00E61DF3" w:rsidRPr="00B1227A" w:rsidRDefault="00E61DF3" w:rsidP="00E61DF3">
      <w:r w:rsidRPr="00B1227A">
        <w:t>Какие компании управляют пенсионными накоплениями</w:t>
      </w:r>
    </w:p>
    <w:p w14:paraId="62160F1C" w14:textId="77777777" w:rsidR="00E61DF3" w:rsidRPr="00B1227A" w:rsidRDefault="00E61DF3" w:rsidP="00E61DF3">
      <w:r w:rsidRPr="00B1227A">
        <w:t>В перечне управляющих инвестиционным портфелем представлены шесть компаний:</w:t>
      </w:r>
    </w:p>
    <w:p w14:paraId="034E9F29" w14:textId="78E6D871" w:rsidR="00E61DF3" w:rsidRPr="00B1227A" w:rsidRDefault="00E61DF3" w:rsidP="00E61DF3">
      <w:pPr>
        <w:rPr>
          <w:lang w:val="en-US"/>
        </w:rPr>
      </w:pPr>
      <w:r w:rsidRPr="00B1227A">
        <w:t>АО</w:t>
      </w:r>
      <w:r w:rsidRPr="00B1227A">
        <w:rPr>
          <w:lang w:val="en-US"/>
        </w:rPr>
        <w:t xml:space="preserve"> </w:t>
      </w:r>
      <w:r w:rsidR="001768CD">
        <w:rPr>
          <w:lang w:val="en-US"/>
        </w:rPr>
        <w:t>«</w:t>
      </w:r>
      <w:r w:rsidRPr="00B1227A">
        <w:rPr>
          <w:lang w:val="en-US"/>
        </w:rPr>
        <w:t>Alatau City Invest</w:t>
      </w:r>
      <w:r w:rsidR="001768CD">
        <w:rPr>
          <w:lang w:val="en-US"/>
        </w:rPr>
        <w:t>»</w:t>
      </w:r>
      <w:r w:rsidRPr="00B1227A">
        <w:rPr>
          <w:lang w:val="en-US"/>
        </w:rPr>
        <w:t>.</w:t>
      </w:r>
    </w:p>
    <w:p w14:paraId="7A3C9047" w14:textId="719C702C" w:rsidR="00E61DF3" w:rsidRPr="00B1227A" w:rsidRDefault="00E61DF3" w:rsidP="00E61DF3">
      <w:pPr>
        <w:rPr>
          <w:lang w:val="en-US"/>
        </w:rPr>
      </w:pPr>
      <w:r w:rsidRPr="00B1227A">
        <w:t>АО</w:t>
      </w:r>
      <w:r w:rsidRPr="00B1227A">
        <w:rPr>
          <w:lang w:val="en-US"/>
        </w:rPr>
        <w:t xml:space="preserve"> </w:t>
      </w:r>
      <w:r w:rsidR="001768CD">
        <w:rPr>
          <w:lang w:val="en-US"/>
        </w:rPr>
        <w:t>«</w:t>
      </w:r>
      <w:r w:rsidRPr="00B1227A">
        <w:rPr>
          <w:lang w:val="en-US"/>
        </w:rPr>
        <w:t>BCC Invest</w:t>
      </w:r>
      <w:r w:rsidR="001768CD">
        <w:rPr>
          <w:lang w:val="en-US"/>
        </w:rPr>
        <w:t>»</w:t>
      </w:r>
      <w:r w:rsidRPr="00B1227A">
        <w:rPr>
          <w:lang w:val="en-US"/>
        </w:rPr>
        <w:t>.</w:t>
      </w:r>
    </w:p>
    <w:p w14:paraId="0077F055" w14:textId="13F89B24" w:rsidR="00E61DF3" w:rsidRPr="00B1227A" w:rsidRDefault="00E61DF3" w:rsidP="00E61DF3">
      <w:r w:rsidRPr="00B1227A">
        <w:t xml:space="preserve">АО </w:t>
      </w:r>
      <w:r w:rsidR="001768CD">
        <w:t>«</w:t>
      </w:r>
      <w:r w:rsidRPr="00B1227A">
        <w:t>Сентрас Секьюритиз</w:t>
      </w:r>
      <w:r w:rsidR="001768CD">
        <w:t>»</w:t>
      </w:r>
      <w:r w:rsidRPr="00B1227A">
        <w:t>.</w:t>
      </w:r>
    </w:p>
    <w:p w14:paraId="144B8CBA" w14:textId="2F9381A7" w:rsidR="00E61DF3" w:rsidRPr="00B1227A" w:rsidRDefault="00E61DF3" w:rsidP="00E61DF3">
      <w:r w:rsidRPr="00B1227A">
        <w:t xml:space="preserve">АО </w:t>
      </w:r>
      <w:r w:rsidR="001768CD">
        <w:t>«</w:t>
      </w:r>
      <w:r w:rsidRPr="00B1227A">
        <w:t>Halyk Finance</w:t>
      </w:r>
      <w:r w:rsidR="001768CD">
        <w:t>»</w:t>
      </w:r>
      <w:r w:rsidRPr="00B1227A">
        <w:t>.</w:t>
      </w:r>
    </w:p>
    <w:p w14:paraId="3162769E" w14:textId="53BF2E1B" w:rsidR="00E61DF3" w:rsidRPr="00B1227A" w:rsidRDefault="00E61DF3" w:rsidP="00E61DF3">
      <w:pPr>
        <w:rPr>
          <w:lang w:val="en-US"/>
        </w:rPr>
      </w:pPr>
      <w:r w:rsidRPr="00B1227A">
        <w:t>АО</w:t>
      </w:r>
      <w:r w:rsidRPr="00B1227A">
        <w:rPr>
          <w:lang w:val="en-US"/>
        </w:rPr>
        <w:t xml:space="preserve"> </w:t>
      </w:r>
      <w:r w:rsidR="001768CD">
        <w:rPr>
          <w:lang w:val="en-US"/>
        </w:rPr>
        <w:t>«</w:t>
      </w:r>
      <w:r w:rsidRPr="00B1227A">
        <w:rPr>
          <w:lang w:val="en-US"/>
        </w:rPr>
        <w:t>Halyk Global Markets</w:t>
      </w:r>
      <w:r w:rsidR="001768CD">
        <w:rPr>
          <w:lang w:val="en-US"/>
        </w:rPr>
        <w:t>»</w:t>
      </w:r>
      <w:r w:rsidRPr="00B1227A">
        <w:rPr>
          <w:lang w:val="en-US"/>
        </w:rPr>
        <w:t>.</w:t>
      </w:r>
    </w:p>
    <w:p w14:paraId="296D4F79" w14:textId="6FCB1987" w:rsidR="00E61DF3" w:rsidRPr="00B1227A" w:rsidRDefault="00E61DF3" w:rsidP="00E61DF3">
      <w:pPr>
        <w:rPr>
          <w:lang w:val="en-US"/>
        </w:rPr>
      </w:pPr>
      <w:r w:rsidRPr="00B1227A">
        <w:t>АО</w:t>
      </w:r>
      <w:r w:rsidRPr="00B1227A">
        <w:rPr>
          <w:lang w:val="en-US"/>
        </w:rPr>
        <w:t xml:space="preserve"> </w:t>
      </w:r>
      <w:r w:rsidR="001768CD">
        <w:rPr>
          <w:lang w:val="en-US"/>
        </w:rPr>
        <w:t>«</w:t>
      </w:r>
      <w:r w:rsidRPr="00B1227A">
        <w:rPr>
          <w:lang w:val="en-US"/>
        </w:rPr>
        <w:t>Tansar Capital</w:t>
      </w:r>
      <w:r w:rsidR="001768CD">
        <w:rPr>
          <w:lang w:val="en-US"/>
        </w:rPr>
        <w:t>»</w:t>
      </w:r>
      <w:r w:rsidRPr="00B1227A">
        <w:rPr>
          <w:lang w:val="en-US"/>
        </w:rPr>
        <w:t>.</w:t>
      </w:r>
    </w:p>
    <w:p w14:paraId="618E9C66" w14:textId="77777777" w:rsidR="00E61DF3" w:rsidRPr="00B1227A" w:rsidRDefault="00E61DF3" w:rsidP="00E61DF3">
      <w:r w:rsidRPr="00B1227A">
        <w:t>При этом с 1 января 2026 года ЕНПФ не принимает заявления на перевод пенсионных накоплений в Halyk Global Markets. Ограничение связано с уведомлением компании о расторжении договора доверительного управления с 2027 года.</w:t>
      </w:r>
    </w:p>
    <w:p w14:paraId="3712E988" w14:textId="77777777" w:rsidR="00E61DF3" w:rsidRPr="00B1227A" w:rsidRDefault="00E61DF3" w:rsidP="00E61DF3">
      <w:r w:rsidRPr="00B1227A">
        <w:t>Перед выбором управляющего вкладчику необходимо учитывать не только прошлую доходность, но и инвестиционную стратегию, уровень риска, срок до выхода на пенсию и ограничения конкретного портфеля.</w:t>
      </w:r>
    </w:p>
    <w:p w14:paraId="6B95DAEC" w14:textId="77777777" w:rsidR="00E61DF3" w:rsidRPr="00B1227A" w:rsidRDefault="00E61DF3" w:rsidP="00E61DF3">
      <w:r w:rsidRPr="00B1227A">
        <w:t>Где проверить инвестиционный доход и сравнить управляющих</w:t>
      </w:r>
    </w:p>
    <w:p w14:paraId="6EFC8BBD" w14:textId="77777777" w:rsidR="00E61DF3" w:rsidRPr="00B1227A" w:rsidRDefault="00E61DF3" w:rsidP="00E61DF3">
      <w:r w:rsidRPr="00B1227A">
        <w:t>ЕНПФ продолжает выполнять функции единого учётного и информационного центра пенсионной системы. Фонд ведёт индивидуальные счета независимо от того, находятся активы под управлением Национального банка или частной компании.</w:t>
      </w:r>
    </w:p>
    <w:p w14:paraId="6989C32D" w14:textId="77777777" w:rsidR="00E61DF3" w:rsidRPr="00B1227A" w:rsidRDefault="00E61DF3" w:rsidP="00E61DF3">
      <w:r w:rsidRPr="00B1227A">
        <w:t>Проверить сумму накоплений, поступившие взносы и начисленный инвестиционный доход можно круглосуточно в личном кабинете на сайте ЕНПФ и в мобильном приложении фонда.</w:t>
      </w:r>
    </w:p>
    <w:p w14:paraId="65117661" w14:textId="77777777" w:rsidR="00E61DF3" w:rsidRPr="00B1227A" w:rsidRDefault="00E61DF3" w:rsidP="00E61DF3">
      <w:r w:rsidRPr="00B1227A">
        <w:t>Дополнительно работает инвестиционный портал invest.enpf.kz. На одной площадке собраны сведения об инвестиционных портфелях, управляющих компаниях и результатах их деятельности.</w:t>
      </w:r>
    </w:p>
    <w:p w14:paraId="69F749B1" w14:textId="77777777" w:rsidR="00E61DF3" w:rsidRPr="00B1227A" w:rsidRDefault="00E61DF3" w:rsidP="00E61DF3">
      <w:r w:rsidRPr="00B1227A">
        <w:t>Сервис позволяет изучать инвестиционные декларации, сравнивать структуру активов и финансовые показатели управляющих. Также доступна информация о применённых регулятором административных мерах и санкциях, если такие решения принимались.</w:t>
      </w:r>
    </w:p>
    <w:p w14:paraId="4ED2FF10" w14:textId="77777777" w:rsidR="00E61DF3" w:rsidRPr="00B1227A" w:rsidRDefault="00E61DF3" w:rsidP="00E61DF3">
      <w:r w:rsidRPr="00B1227A">
        <w:t>Это особенно важно после расширения права выбора управляющих: вкладчики получили больше возможностей влиять на инвестиционную стратегию, но должны самостоятельно оценивать её соответствие своим финансовым целям.</w:t>
      </w:r>
    </w:p>
    <w:p w14:paraId="0F8FFB02" w14:textId="77777777" w:rsidR="00E61DF3" w:rsidRPr="00B1227A" w:rsidRDefault="00E61DF3" w:rsidP="00E61DF3">
      <w:r w:rsidRPr="00B1227A">
        <w:lastRenderedPageBreak/>
        <w:t>Что означает рост пенсионных накоплений для казахстанцев</w:t>
      </w:r>
    </w:p>
    <w:p w14:paraId="219D2850" w14:textId="77777777" w:rsidR="00E61DF3" w:rsidRPr="00B1227A" w:rsidRDefault="00E61DF3" w:rsidP="00E61DF3">
      <w:r w:rsidRPr="00B1227A">
        <w:t>Увеличение общего объёма пенсионных накоплений до 28,5 трлн теңге показывает масштаб накопительной системы Казахстана. При этом существенную роль играет не только поступление новых взносов, но и инвестиционный доход.</w:t>
      </w:r>
    </w:p>
    <w:p w14:paraId="25203B76" w14:textId="77777777" w:rsidR="00E61DF3" w:rsidRPr="00B1227A" w:rsidRDefault="00E61DF3" w:rsidP="00E61DF3">
      <w:r w:rsidRPr="00B1227A">
        <w:t>Расширение частного управления создаёт дополнительные возможности выбора, однако более высокая ожидаемая доходность обычно связана с дополнительными рисками. Поэтому долгосрочный результат важнее краткосрочных колебаний стоимости активов.</w:t>
      </w:r>
    </w:p>
    <w:p w14:paraId="6095F2C2" w14:textId="77777777" w:rsidR="00E61DF3" w:rsidRPr="00B1227A" w:rsidRDefault="00E61DF3" w:rsidP="00E61DF3">
      <w:r w:rsidRPr="00B1227A">
        <w:t>Ранее мы рассказывали, что изменилось для вкладчиков ЕНПФ с 7 сентября 2026 года и как работает передача до 100% пенсионных накоплений частным управляющим. Новые правила позволяют выбирать инвестиционную стратегию, не выводя средства из пенсионной системы.</w:t>
      </w:r>
    </w:p>
    <w:p w14:paraId="486DFE1B" w14:textId="6226D474" w:rsidR="00E61DF3" w:rsidRPr="00B1227A" w:rsidRDefault="002144FD" w:rsidP="00E61DF3">
      <w:hyperlink r:id="rId61" w:history="1">
        <w:r w:rsidR="00E61DF3" w:rsidRPr="00B1227A">
          <w:rPr>
            <w:rStyle w:val="a3"/>
          </w:rPr>
          <w:t>https://dknews.kz/ru/finansy/408245-40-6-pensionnyh-nakopleniy-svyazany-s-investicionnym</w:t>
        </w:r>
      </w:hyperlink>
      <w:r w:rsidR="00E61DF3" w:rsidRPr="00B1227A">
        <w:t xml:space="preserve"> </w:t>
      </w:r>
    </w:p>
    <w:p w14:paraId="07FD44D4" w14:textId="77777777" w:rsidR="00F40C3C" w:rsidRPr="00B1227A" w:rsidRDefault="00F40C3C" w:rsidP="00F40C3C">
      <w:pPr>
        <w:pStyle w:val="2"/>
      </w:pPr>
      <w:bookmarkStart w:id="168" w:name="_Toc243465762"/>
      <w:r w:rsidRPr="00B1227A">
        <w:t>inbusiness.kz, 20.10.2026, Пенсионные накопления казахстанцев ждут перемены</w:t>
      </w:r>
      <w:bookmarkEnd w:id="168"/>
    </w:p>
    <w:p w14:paraId="1A461C29" w14:textId="77777777" w:rsidR="00F40C3C" w:rsidRPr="00B1227A" w:rsidRDefault="00F40C3C" w:rsidP="00E37808">
      <w:pPr>
        <w:pStyle w:val="3"/>
      </w:pPr>
      <w:bookmarkStart w:id="169" w:name="_Toc243465763"/>
      <w:r w:rsidRPr="00B1227A">
        <w:t>АРРФР вводит три типа инвестиционных портфелей: рассказываем, как будут управлять деньгами вкладчиков и кто ответит за недостаточную доходность</w:t>
      </w:r>
      <w:bookmarkEnd w:id="169"/>
    </w:p>
    <w:p w14:paraId="0EB30BA4" w14:textId="77777777" w:rsidR="00F40C3C" w:rsidRPr="00B1227A" w:rsidRDefault="00F40C3C" w:rsidP="00F40C3C">
      <w:r w:rsidRPr="00B1227A">
        <w:t>Чем ближе выход на пенсию, тем опаснее резкие падения фондового рынка: у накоплений может не хватить времени на восстановление. Поэтому агентство РК по регулированию и развитию финансового рынка (АРРФР) утвердило правила формирования инвестиционных портфелей пенсионных активов, которые должны связать уровень инвестиционного риска с возрастом вкладчика и сроком до выхода на пенсию, передает inbusiness.kz.</w:t>
      </w:r>
    </w:p>
    <w:p w14:paraId="05D255A5" w14:textId="77777777" w:rsidR="00F40C3C" w:rsidRPr="00B1227A" w:rsidRDefault="00F40C3C" w:rsidP="00F40C3C">
      <w:r w:rsidRPr="00B1227A">
        <w:t>Новые правила предусматривают три типа портфелей — рискованный, умеренный и консервативный. Они отличаются соотношением акций и облигаций, сроками оценки доходности и допустимой долей валютных инструментов.</w:t>
      </w:r>
    </w:p>
    <w:p w14:paraId="712C3DDB" w14:textId="77777777" w:rsidR="00F40C3C" w:rsidRPr="00B1227A" w:rsidRDefault="00F40C3C" w:rsidP="00F40C3C">
      <w:r w:rsidRPr="00B1227A">
        <w:t>О том, как изменится управление пенсионными накоплениями, смогут ли частные управляющие обогнать инфляцию и какие механизмы защитят средства вкладчиков, inbusiness.kz рассказал главный аналитик Ассоциации финансистов Казахстана (АФК) Рамазан Досов.</w:t>
      </w:r>
    </w:p>
    <w:p w14:paraId="494DED20" w14:textId="77777777" w:rsidR="00F40C3C" w:rsidRPr="00B1227A" w:rsidRDefault="00F40C3C" w:rsidP="00F40C3C">
      <w:r w:rsidRPr="00B1227A">
        <w:t>Почему доходность вложений становится все важнее</w:t>
      </w:r>
    </w:p>
    <w:p w14:paraId="4D8EB420" w14:textId="77777777" w:rsidR="00F40C3C" w:rsidRPr="00B1227A" w:rsidRDefault="00F40C3C" w:rsidP="00F40C3C">
      <w:r w:rsidRPr="00B1227A">
        <w:t>Размер будущей пенсии зависит не только от регулярности и объема взносов, но и от того, насколько эффективно инвестируются деньги на протяжении многих лет.</w:t>
      </w:r>
    </w:p>
    <w:p w14:paraId="76A0FEBF" w14:textId="334A7862" w:rsidR="00F40C3C" w:rsidRPr="00B1227A" w:rsidRDefault="001768CD" w:rsidP="00F40C3C">
      <w:r>
        <w:t>«</w:t>
      </w:r>
      <w:r w:rsidR="00F40C3C" w:rsidRPr="00B1227A">
        <w:t>Для накопительной пенсионной системы разделение стратегий принципиально важно: конечный размер пенсии определяется не только объемом взносов, но и результатом их инвестирования на протяжении десятилетий. Уже сейчас накопленный инвестиционный доход формирует свыше 40% совокупного объема пенсионных накоплений. По мере увеличения стажа участия в системе его роль будет возрастать, и к моменту выхода на пенсию значительная часть накопленного капитала должна формироваться именно за счет инвестиционного дохода</w:t>
      </w:r>
      <w:r>
        <w:t>»</w:t>
      </w:r>
      <w:r w:rsidR="00F40C3C" w:rsidRPr="00B1227A">
        <w:t>, — отметил эксперт.</w:t>
      </w:r>
    </w:p>
    <w:p w14:paraId="1959DE66" w14:textId="77777777" w:rsidR="00F40C3C" w:rsidRPr="00B1227A" w:rsidRDefault="00F40C3C" w:rsidP="00F40C3C">
      <w:r w:rsidRPr="00B1227A">
        <w:lastRenderedPageBreak/>
        <w:t>Новая модель предполагает, что молодые вкладчики смогут использовать потенциал более доходных, но волатильных финансовых инструментов. Для людей предпенсионного возраста предусмотрена более осторожная стратегия, направленная на снижение рисков и сохранение накопленного капитала.</w:t>
      </w:r>
    </w:p>
    <w:p w14:paraId="27B5B005" w14:textId="77777777" w:rsidR="00F40C3C" w:rsidRPr="00B1227A" w:rsidRDefault="00F40C3C" w:rsidP="00F40C3C">
      <w:r w:rsidRPr="00B1227A">
        <w:t>Три портфеля: от акций до государственных облигаций</w:t>
      </w:r>
    </w:p>
    <w:p w14:paraId="002E75CE" w14:textId="77777777" w:rsidR="00F40C3C" w:rsidRPr="00B1227A" w:rsidRDefault="00F40C3C" w:rsidP="00F40C3C">
      <w:r w:rsidRPr="00B1227A">
        <w:t>Рискованный портфель рассчитан на вкладчиков, которым до пенсии остается более 13 лет. В нем 80% активов приходится на акции: 20% — на казахстанский индекс KASE и 60% — на международный индекс MSCI ACWI. Еще 20% составляют облигационные индексы. Горизонт оценки доходности — 60 месяцев, или пять лет.</w:t>
      </w:r>
    </w:p>
    <w:p w14:paraId="116A05FA" w14:textId="77777777" w:rsidR="00F40C3C" w:rsidRPr="00B1227A" w:rsidRDefault="00F40C3C" w:rsidP="00F40C3C">
      <w:r w:rsidRPr="00B1227A">
        <w:t>Такая структура позволяет рассчитывать на более высокий прирост капитала в долгосрочной перспективе. При этом краткосрочные падения рынка для молодых вкладчиков менее критичны: у них остается время дождаться восстановления стоимости активов.</w:t>
      </w:r>
    </w:p>
    <w:p w14:paraId="2B740CC2" w14:textId="77777777" w:rsidR="00F40C3C" w:rsidRPr="00B1227A" w:rsidRDefault="00F40C3C" w:rsidP="00F40C3C">
      <w:r w:rsidRPr="00B1227A">
        <w:t>В умеренном портфеле доля акций сокращена до 60%, что должно обеспечить баланс между потенциальной доходностью и стабильностью. Горизонт оценки составляет 36 месяцев.</w:t>
      </w:r>
    </w:p>
    <w:p w14:paraId="1E1A3485" w14:textId="77777777" w:rsidR="00F40C3C" w:rsidRPr="00B1227A" w:rsidRDefault="00F40C3C" w:rsidP="00F40C3C">
      <w:r w:rsidRPr="00B1227A">
        <w:t>Консервативный портфель предназначен для вкладчиков с коротким сроком до выхода на пенсию. Здесь 80% активов приходится на облигации, в том числе 60% — на краткосрочные государственные ценные бумаги Казахстана и 20% — на глобальный облигационный индекс. На акции остается 20%. Горизонт оценки доходности — 12 месяцев.</w:t>
      </w:r>
    </w:p>
    <w:p w14:paraId="6E5D874A" w14:textId="77777777" w:rsidR="00F40C3C" w:rsidRPr="00B1227A" w:rsidRDefault="00F40C3C" w:rsidP="00F40C3C">
      <w:r w:rsidRPr="00B1227A">
        <w:t>Такая структура снижает зависимость пенсионных накоплений от колебаний фондового рынка и помогает защитить капитал перед началом выплат.</w:t>
      </w:r>
    </w:p>
    <w:p w14:paraId="151C0BD6" w14:textId="77777777" w:rsidR="00F40C3C" w:rsidRPr="00B1227A" w:rsidRDefault="00F40C3C" w:rsidP="00F40C3C">
      <w:r w:rsidRPr="00B1227A">
        <w:t>Обгонят ли частные управляющие инфляцию</w:t>
      </w:r>
    </w:p>
    <w:p w14:paraId="6FFEBE39" w14:textId="77777777" w:rsidR="00F40C3C" w:rsidRPr="00B1227A" w:rsidRDefault="00F40C3C" w:rsidP="00F40C3C">
      <w:r w:rsidRPr="00B1227A">
        <w:t>Передача пенсионных накоплений частным управляющим не гарантирует доходность выше инфляции. Как пояснил Рамазан Досов, нормативные требования привязаны не к росту потребительских цен, а к доходности соответствующих рыночных индексов.</w:t>
      </w:r>
    </w:p>
    <w:p w14:paraId="1AD4745D" w14:textId="4EF0EC56" w:rsidR="00F40C3C" w:rsidRPr="00B1227A" w:rsidRDefault="001768CD" w:rsidP="00F40C3C">
      <w:r>
        <w:t>«</w:t>
      </w:r>
      <w:r w:rsidR="00F40C3C" w:rsidRPr="00B1227A">
        <w:t>На горизонте более 13 лет рискованный портфель повышает потенциальную доходность, но гарантировать превышение инфляции нельзя. Минимальная доходность привязана не к инфляции, а к бенчмарку: для рискованного портфеля — 85% доходности соответствующего индекса за 60 месяцев. Фактическая доходность будет зависеть от динамики рынков, курса тенге и качества управления, поэтому устойчивое превышение инфляции возможно, но нормативно не гарантируется</w:t>
      </w:r>
      <w:r>
        <w:t>»</w:t>
      </w:r>
      <w:r w:rsidR="00F40C3C" w:rsidRPr="00B1227A">
        <w:t>, — разъяснил эксперт.</w:t>
      </w:r>
    </w:p>
    <w:p w14:paraId="6380DDBD" w14:textId="77777777" w:rsidR="00F40C3C" w:rsidRPr="00B1227A" w:rsidRDefault="00F40C3C" w:rsidP="00F40C3C">
      <w:r w:rsidRPr="00B1227A">
        <w:t>Минимальная доходность управляющих инвестиционным портфелем (УИП) устанавливается относительно композитных индексов. Для консервативного портфеля она должна составлять не менее 95% доходности бенчмарка за 12 месяцев, для умеренного — не менее 90% за 36 месяцев, для рискованного — не менее 85% за 60 месяцев.</w:t>
      </w:r>
    </w:p>
    <w:p w14:paraId="61C78036" w14:textId="77777777" w:rsidR="00F40C3C" w:rsidRPr="00B1227A" w:rsidRDefault="00F40C3C" w:rsidP="00F40C3C">
      <w:r w:rsidRPr="00B1227A">
        <w:t>Это означает, что оценивать работу управляющего будут по установленному ориентиру, а не по тому, удалось ли ему превысить инфляцию.</w:t>
      </w:r>
    </w:p>
    <w:p w14:paraId="3D8E8EAE" w14:textId="77777777" w:rsidR="00F40C3C" w:rsidRPr="00B1227A" w:rsidRDefault="00F40C3C" w:rsidP="00F40C3C">
      <w:r w:rsidRPr="00B1227A">
        <w:t>Больше валютной диверсификации, но есть возрастные ограничения</w:t>
      </w:r>
    </w:p>
    <w:p w14:paraId="210474BE" w14:textId="77777777" w:rsidR="00F40C3C" w:rsidRPr="00B1227A" w:rsidRDefault="00F40C3C" w:rsidP="00F40C3C">
      <w:r w:rsidRPr="00B1227A">
        <w:lastRenderedPageBreak/>
        <w:t>Новые правила также расширяют возможности инвестирования в иностранные активы. Максимальная доля инструментов в иностранной валюте составит до 40% для консервативного портфеля, до 70% — для умеренного и до 80% — для рискованного.</w:t>
      </w:r>
    </w:p>
    <w:p w14:paraId="42FF5419" w14:textId="77777777" w:rsidR="00F40C3C" w:rsidRPr="00B1227A" w:rsidRDefault="00F40C3C" w:rsidP="00F40C3C">
      <w:r w:rsidRPr="00B1227A">
        <w:t>Доля глобальных акций в соответствующих индексах составит 10%, 40% и 60%.</w:t>
      </w:r>
    </w:p>
    <w:p w14:paraId="584A09F7" w14:textId="77777777" w:rsidR="00F40C3C" w:rsidRPr="00B1227A" w:rsidRDefault="00F40C3C" w:rsidP="00F40C3C">
      <w:r w:rsidRPr="00B1227A">
        <w:t>По мнению Досова, зарубежные активы позволят снизить концентрацию пенсионных средств на внутреннем рынке и частично компенсировать ослабление тенге.</w:t>
      </w:r>
    </w:p>
    <w:p w14:paraId="2B6D1C21" w14:textId="77777777" w:rsidR="00F40C3C" w:rsidRPr="00B1227A" w:rsidRDefault="00F40C3C" w:rsidP="00F40C3C">
      <w:r w:rsidRPr="00B1227A">
        <w:t>При этом рискованный портфель будет доступен вкладчикам, которым до пенсии остается более 13 лет. Эксперт считает такое ограничение оправданным: по мере приближения пенсионного возраста доля рисковых активов должна снижаться.</w:t>
      </w:r>
    </w:p>
    <w:p w14:paraId="13DCD7D6" w14:textId="3A7F616F" w:rsidR="00F40C3C" w:rsidRPr="00B1227A" w:rsidRDefault="001768CD" w:rsidP="00F40C3C">
      <w:r>
        <w:t>«</w:t>
      </w:r>
      <w:r w:rsidR="00F40C3C" w:rsidRPr="00B1227A">
        <w:t>С точки зрения пенсионной системы ограничение по возрасту объяснимо. Пенсионные накопления имеют целевое назначение, поэтому готовность самого вкладчика принять риск не может быть единственным критерием. Международная практика также предполагает постепенное снижение доли рисковых активов по мере приближения к пенсии. Чем короче оставшийся горизонт, тем выше риск, что после сильного падения рынка накопления не успеют восстановиться до начала выплат</w:t>
      </w:r>
      <w:r>
        <w:t>»</w:t>
      </w:r>
      <w:r w:rsidR="00F40C3C" w:rsidRPr="00B1227A">
        <w:t>, — пояснил эксперт.</w:t>
      </w:r>
    </w:p>
    <w:p w14:paraId="1A50E8EA" w14:textId="77777777" w:rsidR="00F40C3C" w:rsidRPr="00B1227A" w:rsidRDefault="00F40C3C" w:rsidP="00F40C3C">
      <w:r w:rsidRPr="00B1227A">
        <w:t>Как будут контролировать управляющих</w:t>
      </w:r>
    </w:p>
    <w:p w14:paraId="2D040704" w14:textId="77777777" w:rsidR="00F40C3C" w:rsidRPr="00B1227A" w:rsidRDefault="00F40C3C" w:rsidP="00F40C3C">
      <w:r w:rsidRPr="00B1227A">
        <w:t>Пятилетний срок оценки рискованного портфеля может вызвать опасения у вкладчиков: не получится ли так, что неудачные результаты управления останутся незаметными на протяжении нескольких лет?</w:t>
      </w:r>
    </w:p>
    <w:p w14:paraId="0E8DEC2A" w14:textId="77777777" w:rsidR="00F40C3C" w:rsidRPr="00B1227A" w:rsidRDefault="00F40C3C" w:rsidP="00F40C3C">
      <w:r w:rsidRPr="00B1227A">
        <w:t>По словам Досова, это не так. Пятилетний период используется для оценки выполнения требований по минимальной доходности, но не ограничивает доступ к информации о результатах.</w:t>
      </w:r>
    </w:p>
    <w:p w14:paraId="75A9B436" w14:textId="24804DE7" w:rsidR="00F40C3C" w:rsidRPr="00B1227A" w:rsidRDefault="001768CD" w:rsidP="00F40C3C">
      <w:r>
        <w:t>«</w:t>
      </w:r>
      <w:r w:rsidR="00F40C3C" w:rsidRPr="00B1227A">
        <w:t>Пять лет — это горизонт оценки выполнения требования по минимальной доходности, а не период, в течение которого вкладчик не видит результат. Показатели доходности УИП, композитного индекса и минимальной доходности публикуются ежемесячно. Вкладчик сможет регулярно оценивать результаты управления, тогда как 60-месячный горизонт позволяет не делать выводы о долгосрочной стратегии по результатам одного неблагоприятного года</w:t>
      </w:r>
      <w:r>
        <w:t>»</w:t>
      </w:r>
      <w:r w:rsidR="00F40C3C" w:rsidRPr="00B1227A">
        <w:t>, — обратил внимание главный аналитик АФК.</w:t>
      </w:r>
    </w:p>
    <w:p w14:paraId="0A737B39" w14:textId="77777777" w:rsidR="00F40C3C" w:rsidRPr="00B1227A" w:rsidRDefault="00F40C3C" w:rsidP="00F40C3C">
      <w:r w:rsidRPr="00B1227A">
        <w:t>Если фактическая доходность УИП окажется ниже установленного минимального значения, управляющая компания должна будет компенсировать разницу за счет собственного капитала. Однако это не означает возмещения любых убытков: компенсировать будут именно отставание от минимального уровня доходности, а не любое снижение стоимости активов из-за падения рынка.</w:t>
      </w:r>
    </w:p>
    <w:p w14:paraId="0B4AFA13" w14:textId="77777777" w:rsidR="00F40C3C" w:rsidRPr="00B1227A" w:rsidRDefault="00F40C3C" w:rsidP="00F40C3C">
      <w:r w:rsidRPr="00B1227A">
        <w:t>При этом единые бенчмарки не обязывают все компании формировать одинаковые портфели. Каждая УИП самостоятельно определяет инвестиционную декларацию, а допустимый показатель риска может превышать риск композитного индекса в 1,2 раза. Это оставляет управляющим возможность конкурировать за счет выбора конкретных ценных бумаг и качества управления.</w:t>
      </w:r>
    </w:p>
    <w:p w14:paraId="56685F80" w14:textId="77777777" w:rsidR="00F40C3C" w:rsidRPr="00B1227A" w:rsidRDefault="00F40C3C" w:rsidP="00F40C3C">
      <w:r w:rsidRPr="00B1227A">
        <w:t>Как перевести пенсионные накопления</w:t>
      </w:r>
    </w:p>
    <w:p w14:paraId="7D249EF8" w14:textId="77777777" w:rsidR="00F40C3C" w:rsidRPr="00B1227A" w:rsidRDefault="00F40C3C" w:rsidP="00F40C3C">
      <w:r w:rsidRPr="00B1227A">
        <w:t>С 7 сентября 2026 года казахстанцы получили возможность передавать частным управляющим до 100% своих пенсионных накоплений. Ранее действовало ограничение в 50%.</w:t>
      </w:r>
    </w:p>
    <w:p w14:paraId="00F37866" w14:textId="77777777" w:rsidR="00F40C3C" w:rsidRPr="00B1227A" w:rsidRDefault="00F40C3C" w:rsidP="00F40C3C">
      <w:r w:rsidRPr="00B1227A">
        <w:lastRenderedPageBreak/>
        <w:t>Заявление на перевод можно подать через личный кабинет ЕНПФ с помощью электронной цифровой подписи или лично в отделении фонда. Перевод средств от Национального банка к частному управляющему либо между самими УИП занимает до 30 календарных дней с момента подачи заявления.</w:t>
      </w:r>
    </w:p>
    <w:p w14:paraId="175E8E8A" w14:textId="77777777" w:rsidR="00F40C3C" w:rsidRPr="00B1227A" w:rsidRDefault="00F40C3C" w:rsidP="00F40C3C">
      <w:r w:rsidRPr="00B1227A">
        <w:t>При этом предусмотренное правилами АРРФР уведомление за 30 дней касается взаимодействия управляющих с регулятором и ЕНПФ при запуске новых портфелей, а не процедуры перевода денег вкладчиком.</w:t>
      </w:r>
    </w:p>
    <w:p w14:paraId="218F016D" w14:textId="77777777" w:rsidR="00F40C3C" w:rsidRPr="00B1227A" w:rsidRDefault="00F40C3C" w:rsidP="00F40C3C">
      <w:r w:rsidRPr="00B1227A">
        <w:t>Почему деньги не перейдут к частным управляющим сразу</w:t>
      </w:r>
    </w:p>
    <w:p w14:paraId="063687E8" w14:textId="77777777" w:rsidR="00F40C3C" w:rsidRPr="00B1227A" w:rsidRDefault="00F40C3C" w:rsidP="00F40C3C">
      <w:r w:rsidRPr="00B1227A">
        <w:t>Несмотря на расширение возможностей для передачи накоплений, резкого перетока средств от Национального банка к частным управляющим эксперт не ожидает. На 1 сентября 2026 года под управлением УИП находилось 151,3 млрд тенге — всего 0,53% от общего объема пенсионных активов Казахстана, который достиг 28,45 трлн тенге.</w:t>
      </w:r>
    </w:p>
    <w:p w14:paraId="75088E2E" w14:textId="191BDD4A" w:rsidR="00F40C3C" w:rsidRPr="00B1227A" w:rsidRDefault="001768CD" w:rsidP="00F40C3C">
      <w:r>
        <w:t>«</w:t>
      </w:r>
      <w:r w:rsidR="00F40C3C" w:rsidRPr="00B1227A">
        <w:t>На первом этапе высокой активности вкладчиков ожидать, скорее всего, не стоит. За годы существования ЕНПФ у значительной части граждан сформировалось пассивное отношение к пенсионным накоплениям. Новая система портфелей может постепенно повысить вовлеченность, поскольку делает связь между возрастом, риском и потенциальной доходностью более понятной. Но для осознанного выбора нужны время, понятная коммуникация и возможность регулярно сравнивать результаты разных стратегий и управляющих</w:t>
      </w:r>
      <w:r>
        <w:t>»</w:t>
      </w:r>
      <w:r w:rsidR="00F40C3C" w:rsidRPr="00B1227A">
        <w:t>, — резюмировал главный аналитик АФК Рамазан Досов.</w:t>
      </w:r>
    </w:p>
    <w:p w14:paraId="299ECC8F" w14:textId="79E5AD65" w:rsidR="00C57821" w:rsidRPr="00B1227A" w:rsidRDefault="002144FD" w:rsidP="00F40C3C">
      <w:hyperlink r:id="rId62" w:history="1">
        <w:r w:rsidR="00F40C3C" w:rsidRPr="00B1227A">
          <w:rPr>
            <w:rStyle w:val="a3"/>
          </w:rPr>
          <w:t>https://inbusiness.kz/ru/news/pensionnye-nakopleniya-kazahstancev-zhdut-peremeny</w:t>
        </w:r>
      </w:hyperlink>
    </w:p>
    <w:p w14:paraId="3FD53C38" w14:textId="77777777" w:rsidR="00CA3815" w:rsidRPr="00B1227A" w:rsidRDefault="00CA3815" w:rsidP="00CA3815">
      <w:pPr>
        <w:pStyle w:val="2"/>
      </w:pPr>
      <w:bookmarkStart w:id="170" w:name="_Toc243465764"/>
      <w:r w:rsidRPr="00B1227A">
        <w:t>Zakon.kz, 20.10.2026, Названы страны с самыми устойчивыми пенсионными системами – и как оценивают Казахстан</w:t>
      </w:r>
      <w:bookmarkEnd w:id="170"/>
    </w:p>
    <w:p w14:paraId="7274175E" w14:textId="77777777" w:rsidR="00CA3815" w:rsidRPr="00B1227A" w:rsidRDefault="00CA3815" w:rsidP="00E37808">
      <w:pPr>
        <w:pStyle w:val="3"/>
      </w:pPr>
      <w:bookmarkStart w:id="171" w:name="_Toc243465765"/>
      <w:r w:rsidRPr="00B1227A">
        <w:t>Согласно обновленным данным проводимых исследований, Казахстан продолжает удерживать позиции в топ-30 стран мира с самыми эффективными и устойчивыми к внешним рискам пенсионными системами, сообщает Zakon.kz.</w:t>
      </w:r>
      <w:bookmarkEnd w:id="171"/>
    </w:p>
    <w:p w14:paraId="6AB167FC" w14:textId="77777777" w:rsidR="00CA3815" w:rsidRPr="00B1227A" w:rsidRDefault="00CA3815" w:rsidP="00CA3815">
      <w:r w:rsidRPr="00B1227A">
        <w:t>Старение населения и увеличение продолжительности жизни создают серьезное давление на государственные бюджеты по всему миру, что, в свою очередь, заставляет многие страны искать возможности нивелировать складывающиеся риски путем совершенствования своих пенсионных систем и запуска более эффективных накопительных инструментов.</w:t>
      </w:r>
    </w:p>
    <w:p w14:paraId="32EF0BAF" w14:textId="5DF10C63" w:rsidR="00CA3815" w:rsidRPr="00B1227A" w:rsidRDefault="00CA3815" w:rsidP="00CA3815">
      <w:r w:rsidRPr="00B1227A">
        <w:t xml:space="preserve">Учитывая вышеуказанное, международной консалтинговой компанией </w:t>
      </w:r>
      <w:r w:rsidR="001768CD">
        <w:t>«</w:t>
      </w:r>
      <w:r w:rsidRPr="00B1227A">
        <w:t>Mercer</w:t>
      </w:r>
      <w:r w:rsidR="001768CD">
        <w:t>»</w:t>
      </w:r>
      <w:r w:rsidRPr="00B1227A">
        <w:t xml:space="preserve"> совместно с глобальной ассоциацией инвестиционных профессионалов </w:t>
      </w:r>
      <w:r w:rsidR="001768CD">
        <w:t>«</w:t>
      </w:r>
      <w:r w:rsidRPr="00B1227A">
        <w:t>CFA Institute</w:t>
      </w:r>
      <w:r w:rsidR="001768CD">
        <w:t>»</w:t>
      </w:r>
      <w:r w:rsidRPr="00B1227A">
        <w:t xml:space="preserve"> и аналитическим центром </w:t>
      </w:r>
      <w:r w:rsidR="001768CD">
        <w:t>«</w:t>
      </w:r>
      <w:r w:rsidRPr="00B1227A">
        <w:t>Monash Centre for Financial Studies</w:t>
      </w:r>
      <w:r w:rsidR="001768CD">
        <w:t>»</w:t>
      </w:r>
      <w:r w:rsidRPr="00B1227A">
        <w:t xml:space="preserve"> с 2019 года проводится глобальное исследование, в рамках которого рассчитывается сводный индекс и формируется неофициальный рейтинг.</w:t>
      </w:r>
    </w:p>
    <w:p w14:paraId="17A009F3" w14:textId="77777777" w:rsidR="00CA3815" w:rsidRPr="00B1227A" w:rsidRDefault="00CA3815" w:rsidP="00CA3815">
      <w:r w:rsidRPr="00B1227A">
        <w:t>Что за индекс и какова методология его расчета</w:t>
      </w:r>
    </w:p>
    <w:p w14:paraId="71AA6CCA" w14:textId="7DE4A9EC" w:rsidR="00CA3815" w:rsidRPr="00B1227A" w:rsidRDefault="00CA3815" w:rsidP="00CA3815">
      <w:r w:rsidRPr="00B1227A">
        <w:t xml:space="preserve">Индекс пенсионных систем, или, как его официально называют, </w:t>
      </w:r>
      <w:r w:rsidR="001768CD">
        <w:t>«</w:t>
      </w:r>
      <w:r w:rsidRPr="00B1227A">
        <w:t>Mercer CFA Institute Global Pension Index</w:t>
      </w:r>
      <w:r w:rsidR="001768CD">
        <w:t>»</w:t>
      </w:r>
      <w:r w:rsidRPr="00B1227A">
        <w:t>, является комплексной оценкой существующих в тех или иных государствах накопительных систем и механизмов социальных выплат пенсионерам.</w:t>
      </w:r>
    </w:p>
    <w:p w14:paraId="321C8675" w14:textId="77777777" w:rsidR="00CA3815" w:rsidRPr="00B1227A" w:rsidRDefault="00CA3815" w:rsidP="00CA3815">
      <w:r w:rsidRPr="00B1227A">
        <w:lastRenderedPageBreak/>
        <w:t>Сам итоговый показатель рассчитывается на основании оценки более 50 критериев, объединенных в три основные группы:</w:t>
      </w:r>
    </w:p>
    <w:p w14:paraId="0B5F00C3" w14:textId="77777777" w:rsidR="00CA3815" w:rsidRPr="00B1227A" w:rsidRDefault="00CA3815" w:rsidP="00CA3815">
      <w:r w:rsidRPr="00B1227A">
        <w:t>адекватность (уровень выплат, размер пенсий относительно зарплаты, охват населения, структура сбережений и т. д.);</w:t>
      </w:r>
    </w:p>
    <w:p w14:paraId="56ACEC8A" w14:textId="77777777" w:rsidR="00CA3815" w:rsidRPr="00B1227A" w:rsidRDefault="00CA3815" w:rsidP="00CA3815">
      <w:r w:rsidRPr="00B1227A">
        <w:t>устойчивость (способность системы долгосрочно справляться с демографическими изменениями и экономической нагрузкой);</w:t>
      </w:r>
    </w:p>
    <w:p w14:paraId="42FB50B6" w14:textId="77777777" w:rsidR="00CA3815" w:rsidRPr="00B1227A" w:rsidRDefault="00CA3815" w:rsidP="00CA3815">
      <w:r w:rsidRPr="00B1227A">
        <w:t>целостность и интегрированность (качество управления, регулирования, прозрачность и защита прав участников).</w:t>
      </w:r>
    </w:p>
    <w:p w14:paraId="3E542325" w14:textId="77777777" w:rsidR="00CA3815" w:rsidRPr="00B1227A" w:rsidRDefault="00CA3815" w:rsidP="00CA3815">
      <w:r w:rsidRPr="00B1227A">
        <w:t>Расчет каждого критерия производится по шкале от 0 до 100, где 100 – наивысший балл. После полученные в ходе анализа результаты приводят к общему среднему значению. Всего в исследовании оцениваются показатели 52 государств мира с развивающейся или развитой экономикой, на долю которых приходится 65% мирового населения.</w:t>
      </w:r>
    </w:p>
    <w:p w14:paraId="3CD511CA" w14:textId="77777777" w:rsidR="00CA3815" w:rsidRPr="00B1227A" w:rsidRDefault="00CA3815" w:rsidP="00CA3815">
      <w:r w:rsidRPr="00B1227A">
        <w:t>Для всесторонней и объективной оценки пенсионных систем по данным индикаторам используются не только собственные данные, но и сведения из открытых международных источников, в том числе ОЭСР, Всемирного Банка, Международной организации труда, исследовательского и аналитического подразделения Economist Group и т. д.</w:t>
      </w:r>
    </w:p>
    <w:p w14:paraId="551859EF" w14:textId="77777777" w:rsidR="00CA3815" w:rsidRPr="00B1227A" w:rsidRDefault="00CA3815" w:rsidP="00CA3815">
      <w:r w:rsidRPr="00B1227A">
        <w:t>Оценка Казахстана</w:t>
      </w:r>
    </w:p>
    <w:p w14:paraId="223F00B7" w14:textId="54AC9CD9" w:rsidR="00CA3815" w:rsidRPr="00B1227A" w:rsidRDefault="00CA3815" w:rsidP="00CA3815">
      <w:r w:rsidRPr="00B1227A">
        <w:t xml:space="preserve">По данным отчета </w:t>
      </w:r>
      <w:r w:rsidR="001768CD">
        <w:t>«</w:t>
      </w:r>
      <w:r w:rsidRPr="00B1227A">
        <w:t>Mercer CFA Institute Global Pension Index</w:t>
      </w:r>
      <w:r w:rsidR="001768CD">
        <w:t>»</w:t>
      </w:r>
      <w:r w:rsidRPr="00B1227A">
        <w:t xml:space="preserve"> за 2026 год, пенсионная система Казахстана заняла 29-е место с итоговым показателем в 64,8 балла.</w:t>
      </w:r>
    </w:p>
    <w:p w14:paraId="660B2C9E" w14:textId="77777777" w:rsidR="00CA3815" w:rsidRPr="00B1227A" w:rsidRDefault="00CA3815" w:rsidP="00CA3815">
      <w:r w:rsidRPr="00B1227A">
        <w:t>Стоит отметить, что конечный индекс нашей страны сложился путем суммирования и приведения к общему среднему значению всех результатов оценок по трем основным критериям.</w:t>
      </w:r>
    </w:p>
    <w:p w14:paraId="55BB95D2" w14:textId="3156C047" w:rsidR="00CA3815" w:rsidRPr="00B1227A" w:rsidRDefault="00CA3815" w:rsidP="00CA3815">
      <w:r w:rsidRPr="00B1227A">
        <w:t xml:space="preserve">В этом ключе Казахстан, был оценен: по суб-индексу </w:t>
      </w:r>
      <w:r w:rsidR="001768CD">
        <w:t>«</w:t>
      </w:r>
      <w:r w:rsidRPr="00B1227A">
        <w:t>адекватность</w:t>
      </w:r>
      <w:r w:rsidR="001768CD">
        <w:t>»</w:t>
      </w:r>
      <w:r w:rsidRPr="00B1227A">
        <w:t xml:space="preserve"> в 44,9 балла, по суб-индексу </w:t>
      </w:r>
      <w:r w:rsidR="001768CD">
        <w:t>«</w:t>
      </w:r>
      <w:r w:rsidRPr="00B1227A">
        <w:t>устойчивость</w:t>
      </w:r>
      <w:r w:rsidR="001768CD">
        <w:t>»</w:t>
      </w:r>
      <w:r w:rsidRPr="00B1227A">
        <w:t xml:space="preserve"> в 74,4 балла, а по суб-индексу </w:t>
      </w:r>
      <w:r w:rsidR="001768CD">
        <w:t>«</w:t>
      </w:r>
      <w:r w:rsidRPr="00B1227A">
        <w:t>целостность</w:t>
      </w:r>
      <w:r w:rsidR="001768CD">
        <w:t>»</w:t>
      </w:r>
      <w:r w:rsidRPr="00B1227A">
        <w:t xml:space="preserve"> в 83,3 балла.</w:t>
      </w:r>
    </w:p>
    <w:p w14:paraId="186F6CC3" w14:textId="77777777" w:rsidR="00CA3815" w:rsidRPr="00B1227A" w:rsidRDefault="00CA3815" w:rsidP="00CA3815">
      <w:r w:rsidRPr="00B1227A">
        <w:t>К слову, такой результат, позволил нашей стране не только закрепиться в топ-30 стран мира с самой эффективной пенсионной системой, но и обойти по этому показателю Испанию (итоговый индекс – 63,3 балла), Соединенные Штаты Америки (61,6 балла), Китай (60,6 балла), Тайвань (59,7 балла), Японию (58 баллов), Италию (57,4 балла), Польшу (58,4 балла), Австрию (56,9 балла), Южную Корею (56,4 балла) и Турцию (46,6 балла).</w:t>
      </w:r>
    </w:p>
    <w:p w14:paraId="05AC35A8" w14:textId="77777777" w:rsidR="00CA3815" w:rsidRPr="00B1227A" w:rsidRDefault="00CA3815" w:rsidP="00CA3815">
      <w:r w:rsidRPr="00B1227A">
        <w:t>Мировые лидеры</w:t>
      </w:r>
    </w:p>
    <w:p w14:paraId="3A932614" w14:textId="77777777" w:rsidR="00CA3815" w:rsidRPr="00B1227A" w:rsidRDefault="00CA3815" w:rsidP="00CA3815">
      <w:r w:rsidRPr="00B1227A">
        <w:t>Первое место в мире по эффективности пенсионной системы уже не один год продолжают удерживать Нидерланды. Их итоговый индекс, согласно расчетам авторов этого исследования, в 2026 году достиг отметки 85,8 балла.</w:t>
      </w:r>
    </w:p>
    <w:p w14:paraId="3A28A203" w14:textId="464AA452" w:rsidR="00CA3815" w:rsidRPr="00B1227A" w:rsidRDefault="00CA3815" w:rsidP="00CA3815">
      <w:r w:rsidRPr="00B1227A">
        <w:t xml:space="preserve">На второй позиции по этому показателю в мире с индексом 84,1 балла разместилась Исландия, а на третьей – Дания. Ее пенсионную систему аналитики консалтинговой компании </w:t>
      </w:r>
      <w:r w:rsidR="001768CD">
        <w:t>«</w:t>
      </w:r>
      <w:r w:rsidRPr="00B1227A">
        <w:t>Mercer</w:t>
      </w:r>
      <w:r w:rsidR="001768CD">
        <w:t>»</w:t>
      </w:r>
      <w:r w:rsidRPr="00B1227A">
        <w:t xml:space="preserve"> оценили в 84 балла.</w:t>
      </w:r>
    </w:p>
    <w:p w14:paraId="43DC1146" w14:textId="77777777" w:rsidR="00CA3815" w:rsidRPr="00B1227A" w:rsidRDefault="00CA3815" w:rsidP="00CA3815">
      <w:r w:rsidRPr="00B1227A">
        <w:t>В топ-10 стран мира с самой лучшей пенсионной системой также вошли: Сингапур (82 балла), Израиль (81,9 балла), Австралия (80,6 балла), Чили (79,2 балла), Швеция (78,8 балла), Финляндия (77,6 балла) и Норвегия (77 баллов).</w:t>
      </w:r>
    </w:p>
    <w:p w14:paraId="6C8F8F81" w14:textId="77777777" w:rsidR="00CA3815" w:rsidRPr="00B1227A" w:rsidRDefault="00CA3815" w:rsidP="00CA3815">
      <w:r w:rsidRPr="00B1227A">
        <w:lastRenderedPageBreak/>
        <w:t>Средний показатель среди всех стран составил 65,6 баллов, что показывает постепенное укрепление устойчивости пенсионных систем на фоне демографических вызовов.</w:t>
      </w:r>
    </w:p>
    <w:p w14:paraId="5A5F701E" w14:textId="5CC4E5D2" w:rsidR="00F40C3C" w:rsidRPr="00B1227A" w:rsidRDefault="002144FD" w:rsidP="00CA3815">
      <w:hyperlink r:id="rId63" w:history="1">
        <w:r w:rsidR="00CA3815" w:rsidRPr="00B1227A">
          <w:rPr>
            <w:rStyle w:val="a3"/>
          </w:rPr>
          <w:t>https://www.zakon.kz/stati/6535663-nazvany-strany-s-samymi-ustoychivymi-pensionnymi-sistemami--i-kak-otsenivayut-kazakhstan.html</w:t>
        </w:r>
      </w:hyperlink>
    </w:p>
    <w:p w14:paraId="54D643B7" w14:textId="77777777" w:rsidR="00D560E2" w:rsidRDefault="00D560E2" w:rsidP="00D560E2">
      <w:pPr>
        <w:pStyle w:val="2"/>
      </w:pPr>
      <w:bookmarkStart w:id="172" w:name="_Toc243465766"/>
      <w:r>
        <w:t>Лента.ру, 20.10.2026, Украина лишит выплат пенсионеров на российских территориях</w:t>
      </w:r>
      <w:bookmarkEnd w:id="172"/>
    </w:p>
    <w:p w14:paraId="3AF0984D" w14:textId="1248ADF8" w:rsidR="00D560E2" w:rsidRDefault="00D560E2" w:rsidP="00E37808">
      <w:pPr>
        <w:pStyle w:val="3"/>
      </w:pPr>
      <w:bookmarkStart w:id="173" w:name="_Toc243465767"/>
      <w:r>
        <w:t xml:space="preserve">Украина лишит выплат пенсионеров, находящихся на российских территориях, если они не смогут пройти к концу года физическую идентификацию в Пенсионном фонде. Об этом сообщает издание </w:t>
      </w:r>
      <w:r w:rsidR="001768CD">
        <w:t>«</w:t>
      </w:r>
      <w:r>
        <w:t>Украинские новости</w:t>
      </w:r>
      <w:r w:rsidR="001768CD">
        <w:t>»</w:t>
      </w:r>
      <w:r>
        <w:t xml:space="preserve"> со ссылкой на источники в Пенсионном фонде.</w:t>
      </w:r>
      <w:bookmarkEnd w:id="173"/>
    </w:p>
    <w:p w14:paraId="3B0F8D20" w14:textId="77777777" w:rsidR="00D560E2" w:rsidRDefault="00D560E2" w:rsidP="00D560E2">
      <w:r>
        <w:t>Авторы публикации отмечают, что идентификацию требуется проходить пенсионерам, которые проживают за границей Украины, а также на подконтрольных России территориях. Пенсионеров, которые не пройдут физическую идентификацию, будут лишать выплат после 31 декабря 2026 года.</w:t>
      </w:r>
    </w:p>
    <w:p w14:paraId="5EA5E595" w14:textId="766C6225" w:rsidR="00D560E2" w:rsidRDefault="001768CD" w:rsidP="00D560E2">
      <w:r>
        <w:t>«</w:t>
      </w:r>
      <w:r w:rsidR="00D560E2">
        <w:t>Проходить ежегодно физическую идентификацию не должны получатели пенсий и страховых выплат, которые (...) проживают на подконтрольной Украине территории</w:t>
      </w:r>
      <w:r>
        <w:t>»</w:t>
      </w:r>
      <w:r w:rsidR="00D560E2">
        <w:t>, - говорится в публикации.</w:t>
      </w:r>
    </w:p>
    <w:p w14:paraId="1D65609E" w14:textId="77777777" w:rsidR="00D560E2" w:rsidRDefault="00D560E2" w:rsidP="00D560E2">
      <w:r>
        <w:t>В мае 2024 года стало известно, что почти 300 тысячам внутренних переселенцев на Украине перестали платить пенсии. Это произошло из-за того, что в Пенсионный фонд перестали передавать данные об идентификации временно перемещенных лиц, от граждан потребовали самостоятельно подавать заявления.</w:t>
      </w:r>
    </w:p>
    <w:p w14:paraId="43E6B75D" w14:textId="11821BDA" w:rsidR="00CA3815" w:rsidRDefault="002144FD" w:rsidP="00D560E2">
      <w:hyperlink r:id="rId64" w:history="1">
        <w:r w:rsidR="00D560E2" w:rsidRPr="00932D0A">
          <w:rPr>
            <w:rStyle w:val="a3"/>
          </w:rPr>
          <w:t>https://lenta.ru/news/2026/10/20/ukraina-lishit-vyplat-pensionerov-na-rossiyskih-territoriyah/</w:t>
        </w:r>
      </w:hyperlink>
    </w:p>
    <w:p w14:paraId="4A50BAE8" w14:textId="77777777" w:rsidR="00D560E2" w:rsidRPr="00B1227A" w:rsidRDefault="00D560E2" w:rsidP="00D560E2"/>
    <w:p w14:paraId="0F91D1CE" w14:textId="77777777" w:rsidR="00111D7C" w:rsidRPr="00B1227A" w:rsidRDefault="00111D7C" w:rsidP="00111D7C">
      <w:pPr>
        <w:pStyle w:val="10"/>
      </w:pPr>
      <w:bookmarkStart w:id="174" w:name="_Toc99271715"/>
      <w:bookmarkStart w:id="175" w:name="_Toc99318660"/>
      <w:bookmarkStart w:id="176" w:name="_Toc165991080"/>
      <w:bookmarkStart w:id="177" w:name="_Toc243465768"/>
      <w:r w:rsidRPr="00B1227A">
        <w:t>Новости пенсионной отрасли стран дальнего зарубежья</w:t>
      </w:r>
      <w:bookmarkEnd w:id="174"/>
      <w:bookmarkEnd w:id="175"/>
      <w:bookmarkEnd w:id="176"/>
      <w:bookmarkEnd w:id="177"/>
    </w:p>
    <w:p w14:paraId="2C261FBA" w14:textId="77777777" w:rsidR="00681D15" w:rsidRPr="00B1227A" w:rsidRDefault="00681D15" w:rsidP="00681D15">
      <w:pPr>
        <w:pStyle w:val="2"/>
      </w:pPr>
      <w:bookmarkStart w:id="178" w:name="_Toc243465769"/>
      <w:bookmarkEnd w:id="105"/>
      <w:r w:rsidRPr="00B1227A">
        <w:t>РИА Новости, 20.10.2026, Каждый третий житель Пекина к 2035 году будет старше 60 лет - СМИ</w:t>
      </w:r>
      <w:bookmarkEnd w:id="178"/>
    </w:p>
    <w:p w14:paraId="4D9BFDFB" w14:textId="2B57E667" w:rsidR="00681D15" w:rsidRPr="00B1227A" w:rsidRDefault="00681D15" w:rsidP="00E37808">
      <w:pPr>
        <w:pStyle w:val="3"/>
      </w:pPr>
      <w:bookmarkStart w:id="179" w:name="_Toc243465770"/>
      <w:r w:rsidRPr="00B1227A">
        <w:t xml:space="preserve">К 2035 году Пекин вступит в эпоху сверхстарого общества, доля жителей в возрасте 60 лет и старше превысит треть населения китайской столицы, пишет газета </w:t>
      </w:r>
      <w:r w:rsidR="001768CD">
        <w:t>«</w:t>
      </w:r>
      <w:r w:rsidRPr="00B1227A">
        <w:t>Бэйцзин жибао</w:t>
      </w:r>
      <w:r w:rsidR="001768CD">
        <w:t>»</w:t>
      </w:r>
      <w:r w:rsidRPr="00B1227A">
        <w:t>.</w:t>
      </w:r>
      <w:bookmarkEnd w:id="179"/>
    </w:p>
    <w:p w14:paraId="746B7719" w14:textId="77777777" w:rsidR="00681D15" w:rsidRPr="00B1227A" w:rsidRDefault="00681D15" w:rsidP="00681D15">
      <w:r w:rsidRPr="00B1227A">
        <w:t>Как сообщает издание, по состоянию на конец 2025 года число постоянно проживающих в Пекине жителей в возрасте 60 лет и старше достигло 5,288 миллиона человек, что составляет 24,3% постоянного населения столицы.</w:t>
      </w:r>
    </w:p>
    <w:p w14:paraId="59C4F005" w14:textId="0A968245" w:rsidR="00681D15" w:rsidRPr="00B1227A" w:rsidRDefault="001768CD" w:rsidP="00681D15">
      <w:r>
        <w:t>«</w:t>
      </w:r>
      <w:r w:rsidR="00681D15" w:rsidRPr="00B1227A">
        <w:t>Как ожидается, к 2035 году Пекин вступит в стадию глубокой демографической старости, доля пожилых людей превысит 33%</w:t>
      </w:r>
      <w:r>
        <w:t>»</w:t>
      </w:r>
      <w:r w:rsidR="00681D15" w:rsidRPr="00B1227A">
        <w:t>, - говорится в статье.</w:t>
      </w:r>
    </w:p>
    <w:p w14:paraId="7338C60E" w14:textId="77777777" w:rsidR="00681D15" w:rsidRPr="00B1227A" w:rsidRDefault="00681D15" w:rsidP="00681D15">
      <w:r w:rsidRPr="00B1227A">
        <w:t xml:space="preserve">На фоне стремительного старения населения китайская столица перестраивает систему социальной поддержки, отмечает газета, власти Пекина повышают пенсионные </w:t>
      </w:r>
      <w:r w:rsidRPr="00B1227A">
        <w:lastRenderedPageBreak/>
        <w:t>выплаты, расширяют сеть учреждений по уходу за пожилыми и делают медицинскую помощь доступнее для людей преклонного возраста.</w:t>
      </w:r>
    </w:p>
    <w:p w14:paraId="641309E9" w14:textId="77777777" w:rsidR="00681D15" w:rsidRPr="00B1227A" w:rsidRDefault="00681D15" w:rsidP="00681D15">
      <w:r w:rsidRPr="00B1227A">
        <w:t>Сегодня в Пекине насчитывается 620 зарегистрированных и действующих учреждений по уходу за пожилыми людьми.</w:t>
      </w:r>
    </w:p>
    <w:p w14:paraId="49700F2E" w14:textId="77777777" w:rsidR="00681D15" w:rsidRPr="00B1227A" w:rsidRDefault="00681D15" w:rsidP="00681D15">
      <w:r w:rsidRPr="00B1227A">
        <w:t>В мае газета South China Morning Post со ссылкой на данные исследования национального бюро статистики КНР сообщала, что количество людей старше 65 лет в Китае превысило число детей в возрасте до 14 лет, что произошло впервые за всю историю наблюдения в стране с 1949 года.</w:t>
      </w:r>
    </w:p>
    <w:p w14:paraId="682A7CE9" w14:textId="6A6E381F" w:rsidR="00CA32BC" w:rsidRPr="00B1227A" w:rsidRDefault="00681D15" w:rsidP="00681D15">
      <w:r w:rsidRPr="00B1227A">
        <w:t xml:space="preserve">Современный Китай сталкивается с серьезными демографическими проблемами, включая гендерный дисбаланс и старение населения. Одной из причин стала внедренная в Китае в конце 1970-х годов политика </w:t>
      </w:r>
      <w:r w:rsidR="001768CD">
        <w:t>«</w:t>
      </w:r>
      <w:r w:rsidRPr="00B1227A">
        <w:t>одна семья - один ребенок</w:t>
      </w:r>
      <w:r w:rsidR="001768CD">
        <w:t>»</w:t>
      </w:r>
      <w:r w:rsidRPr="00B1227A">
        <w:t>. Ранее аналитическая компания Rhodium Group заявила, что население КНР может сократиться на 60 миллионов в ближайшее десятилетие.</w:t>
      </w:r>
    </w:p>
    <w:p w14:paraId="1F28B02E" w14:textId="77777777" w:rsidR="00A24350" w:rsidRPr="00B1227A" w:rsidRDefault="00A24350" w:rsidP="00A24350">
      <w:pPr>
        <w:pStyle w:val="2"/>
      </w:pPr>
      <w:bookmarkStart w:id="180" w:name="_Toc243465771"/>
      <w:r w:rsidRPr="00B1227A">
        <w:t>РБК, 20.10.2026, Трамп поблагодарил Маска за обещание подарить детям в США по акции SpaceX</w:t>
      </w:r>
      <w:bookmarkEnd w:id="180"/>
    </w:p>
    <w:p w14:paraId="76FB8AE2" w14:textId="2D394DB5" w:rsidR="00A24350" w:rsidRPr="00B1227A" w:rsidRDefault="00A24350" w:rsidP="00E37808">
      <w:pPr>
        <w:pStyle w:val="3"/>
      </w:pPr>
      <w:bookmarkStart w:id="181" w:name="_Toc243465772"/>
      <w:r w:rsidRPr="00B1227A">
        <w:t xml:space="preserve">Президент США Дональд Трамп поблагодарил миллиардера Илона Маска за его обещание подарить акции SpaceX американским детям через программу </w:t>
      </w:r>
      <w:r w:rsidR="001768CD">
        <w:t>«</w:t>
      </w:r>
      <w:r w:rsidRPr="00B1227A">
        <w:t>счета Трампа</w:t>
      </w:r>
      <w:r w:rsidR="001768CD">
        <w:t>»</w:t>
      </w:r>
      <w:r w:rsidRPr="00B1227A">
        <w:t>.</w:t>
      </w:r>
      <w:bookmarkEnd w:id="181"/>
    </w:p>
    <w:p w14:paraId="2B0BE675" w14:textId="32927B01" w:rsidR="00A24350" w:rsidRPr="00B1227A" w:rsidRDefault="001768CD" w:rsidP="00A24350">
      <w:r>
        <w:t>«</w:t>
      </w:r>
      <w:r w:rsidR="00A24350" w:rsidRPr="00B1227A">
        <w:t>Огромное спасибо нашему легендарному другу Илону Маску за его невероятную щедрость</w:t>
      </w:r>
      <w:r>
        <w:t>»</w:t>
      </w:r>
      <w:r w:rsidR="00A24350" w:rsidRPr="00B1227A">
        <w:t xml:space="preserve"> — написал Трамп в Truth Social.</w:t>
      </w:r>
    </w:p>
    <w:p w14:paraId="0294CEC7" w14:textId="53E7527F" w:rsidR="00A24350" w:rsidRPr="00B1227A" w:rsidRDefault="00A24350" w:rsidP="00A24350">
      <w:r w:rsidRPr="00B1227A">
        <w:t xml:space="preserve">По словам американского лидера, подарок Маска получат миллионы детей в США. Трамп отметил, что инициатива миллиардера соответствует первоначальной концепции программы — </w:t>
      </w:r>
      <w:r w:rsidR="001768CD">
        <w:t>«</w:t>
      </w:r>
      <w:r w:rsidRPr="00B1227A">
        <w:t>объединить частный сектор</w:t>
      </w:r>
      <w:r w:rsidR="001768CD">
        <w:t>»</w:t>
      </w:r>
      <w:r w:rsidRPr="00B1227A">
        <w:t xml:space="preserve"> и дать каждому американскому ребенку </w:t>
      </w:r>
      <w:r w:rsidR="001768CD">
        <w:t>«</w:t>
      </w:r>
      <w:r w:rsidRPr="00B1227A">
        <w:t>частичку американской мечты</w:t>
      </w:r>
      <w:r w:rsidR="001768CD">
        <w:t>»</w:t>
      </w:r>
      <w:r w:rsidRPr="00B1227A">
        <w:t>.</w:t>
      </w:r>
    </w:p>
    <w:p w14:paraId="21CD6B95" w14:textId="4EAA4B64" w:rsidR="00A24350" w:rsidRPr="00B1227A" w:rsidRDefault="001768CD" w:rsidP="00A24350">
      <w:r>
        <w:t>«</w:t>
      </w:r>
      <w:r w:rsidR="00A24350" w:rsidRPr="00B1227A">
        <w:t>Счета Трампа</w:t>
      </w:r>
      <w:r>
        <w:t>»</w:t>
      </w:r>
      <w:r w:rsidR="00A24350" w:rsidRPr="00B1227A">
        <w:t xml:space="preserve"> (Trump Accounts) — это инвестиционный и пенсионный сберегательный счет с льготным налогообложением, открываемый для несовершеннолетних граждан США.</w:t>
      </w:r>
    </w:p>
    <w:p w14:paraId="60A4EAF3" w14:textId="60BDD75B" w:rsidR="00A24350" w:rsidRPr="00B1227A" w:rsidRDefault="00A24350" w:rsidP="00A24350">
      <w:r w:rsidRPr="00B1227A">
        <w:t xml:space="preserve">Программа была запущена в 2026 году и представляет собой </w:t>
      </w:r>
      <w:r w:rsidR="001768CD">
        <w:t>«</w:t>
      </w:r>
      <w:r w:rsidRPr="00B1227A">
        <w:t>ранний</w:t>
      </w:r>
      <w:r w:rsidR="001768CD">
        <w:t>»</w:t>
      </w:r>
      <w:r w:rsidRPr="00B1227A">
        <w:t xml:space="preserve"> индивидуальный пенсионный счет, на который можно вносить до $5 тыс. ежегодно для покупки акций. Кроме того, американским детям, родившимся в период с 2025 по 2028 год, власти переведут на счет по $1 тыс.</w:t>
      </w:r>
    </w:p>
    <w:p w14:paraId="31D6697C" w14:textId="5A935C0C" w:rsidR="00A24350" w:rsidRPr="00B1227A" w:rsidRDefault="00A24350" w:rsidP="00A24350">
      <w:r w:rsidRPr="00B1227A">
        <w:t xml:space="preserve">Накануне Маск заявил, что в 2027 году подарит </w:t>
      </w:r>
      <w:r w:rsidR="001768CD">
        <w:t>«</w:t>
      </w:r>
      <w:r w:rsidRPr="00B1227A">
        <w:t>по одной акции SpaceX каждому ребенку в Америке</w:t>
      </w:r>
      <w:r w:rsidR="001768CD">
        <w:t>»</w:t>
      </w:r>
      <w:r w:rsidRPr="00B1227A">
        <w:t xml:space="preserve">. По его словам, это будет </w:t>
      </w:r>
      <w:r w:rsidR="001768CD">
        <w:t>«</w:t>
      </w:r>
      <w:r w:rsidRPr="00B1227A">
        <w:t>первый из многих подарков</w:t>
      </w:r>
      <w:r w:rsidR="001768CD">
        <w:t>»</w:t>
      </w:r>
      <w:r w:rsidRPr="00B1227A">
        <w:t>.</w:t>
      </w:r>
    </w:p>
    <w:p w14:paraId="09998188" w14:textId="0C68E868" w:rsidR="00A24350" w:rsidRPr="00B1227A" w:rsidRDefault="00A24350" w:rsidP="00A24350">
      <w:r w:rsidRPr="00B1227A">
        <w:t xml:space="preserve">До заявления Маска передать часть акций на </w:t>
      </w:r>
      <w:r w:rsidR="001768CD">
        <w:t>«</w:t>
      </w:r>
      <w:r w:rsidRPr="00B1227A">
        <w:t>общественное благо</w:t>
      </w:r>
      <w:r w:rsidR="001768CD">
        <w:t>»</w:t>
      </w:r>
      <w:r w:rsidRPr="00B1227A">
        <w:t xml:space="preserve"> пообещала компания-разработчик в сфере искусственного интеллекта Anthropic. Она объявила, что направит 5% своих акций в новый </w:t>
      </w:r>
      <w:r w:rsidR="001768CD">
        <w:t>«</w:t>
      </w:r>
      <w:r w:rsidRPr="00B1227A">
        <w:t>фонд Anthropic</w:t>
      </w:r>
      <w:r w:rsidR="001768CD">
        <w:t>»</w:t>
      </w:r>
      <w:r w:rsidRPr="00B1227A">
        <w:t xml:space="preserve">, который позволит компании совершать крупные пожертвования некоммерческим организациям и </w:t>
      </w:r>
      <w:r w:rsidR="001768CD">
        <w:t>«</w:t>
      </w:r>
      <w:r w:rsidRPr="00B1227A">
        <w:t>распределять средства среди конкретных групп населения</w:t>
      </w:r>
      <w:r w:rsidR="001768CD">
        <w:t>»</w:t>
      </w:r>
      <w:r w:rsidRPr="00B1227A">
        <w:t>.</w:t>
      </w:r>
    </w:p>
    <w:p w14:paraId="2230D242" w14:textId="5EF987E9" w:rsidR="00681D15" w:rsidRPr="00B1227A" w:rsidRDefault="002144FD" w:rsidP="00A24350">
      <w:hyperlink r:id="rId65" w:history="1">
        <w:r w:rsidR="00A24350" w:rsidRPr="00B1227A">
          <w:rPr>
            <w:rStyle w:val="a3"/>
          </w:rPr>
          <w:t>https://www.rbc.ru/rbcfreenews/6ad71de03b97062e7c3be17b</w:t>
        </w:r>
      </w:hyperlink>
    </w:p>
    <w:p w14:paraId="24AA2773" w14:textId="269D8800" w:rsidR="00BD2AAE" w:rsidRPr="00BE3AD6" w:rsidRDefault="00BD2AAE" w:rsidP="00BD2AAE">
      <w:pPr>
        <w:pStyle w:val="2"/>
      </w:pPr>
      <w:bookmarkStart w:id="182" w:name="_Toc243465773"/>
      <w:r>
        <w:lastRenderedPageBreak/>
        <w:t>Пруфы, 20.10.2026</w:t>
      </w:r>
      <w:r w:rsidRPr="000869A6">
        <w:t xml:space="preserve">, </w:t>
      </w:r>
      <w:r>
        <w:t>Богатые европейские пенсионеры - миф? Какие реально пенсии на западе и чем их система отличается от российской</w:t>
      </w:r>
      <w:bookmarkEnd w:id="182"/>
    </w:p>
    <w:p w14:paraId="3329C844" w14:textId="304E2A74" w:rsidR="00BD2AAE" w:rsidRDefault="00BD2AAE" w:rsidP="00BD2AAE">
      <w:pPr>
        <w:pStyle w:val="3"/>
      </w:pPr>
      <w:bookmarkStart w:id="183" w:name="_Toc243465774"/>
      <w:r>
        <w:t>«Пенсионеры в Европе живут значительно лучше». Такое утверждение можно нередко встретить, как в интернете, так и в реальной жизни. Но действительно ли это так? Спойлер - отчасти.</w:t>
      </w:r>
      <w:r w:rsidRPr="00BD2AAE">
        <w:t xml:space="preserve"> </w:t>
      </w:r>
      <w:r>
        <w:t>Мы изучили, как формируется пенсия в России и сравнили нашу систему с Китаем, США и Германией. Что в итоге получилось - читайте ниже.</w:t>
      </w:r>
      <w:bookmarkEnd w:id="183"/>
    </w:p>
    <w:p w14:paraId="64F4ACD8" w14:textId="77777777" w:rsidR="00BD2AAE" w:rsidRDefault="00BD2AAE" w:rsidP="00BD2AAE">
      <w:r>
        <w:t>Россия и баллы</w:t>
      </w:r>
    </w:p>
    <w:p w14:paraId="1997DA00" w14:textId="77777777" w:rsidR="00BD2AAE" w:rsidRDefault="00BD2AAE" w:rsidP="00BD2AAE">
      <w:r>
        <w:t>Пенсионная система России, можно сказать, «зиждется» на двух слонах: на индивидуальном пенсионном коэффициенте (ИПК)* и страховых взносах. По условиям выход на пенсию возможен, если гражданин достиг пенсионного возраста (в 2026 году это 64 года для мужчин и 59 лет для женщин), минимальный страховой стаж составил 15 лет, а минимальное количество ИПК - 30 баллов.</w:t>
      </w:r>
    </w:p>
    <w:p w14:paraId="7192EB51" w14:textId="77777777" w:rsidR="00BD2AAE" w:rsidRDefault="00BD2AAE" w:rsidP="00BD2AAE">
      <w:r>
        <w:t>*ИПК - это показатель, от которого напрямую зависит размер страховой пенсии в России. По сути, это количество пенсионных баллов, которые человек накапливает в течение жизни. Другое, более понятное название - пенсионные баллы</w:t>
      </w:r>
    </w:p>
    <w:p w14:paraId="2C5A80E8" w14:textId="77777777" w:rsidR="00BD2AAE" w:rsidRDefault="00BD2AAE" w:rsidP="00BD2AAE">
      <w:r>
        <w:t>Ранее, сравнивая налоговые системы России с другими странами, мы писали, что работодатель перечисляет в Социальный фонд России (СФР) 30% от вашей зарплаты. Так вот, из них 22% - это пенсионные взносы. Из пенсионной части взносов формируются индивидуальные пенсионные права. Эти права закрепляются в индивидуальном лицевом счете (ИЛС) в СФР.</w:t>
      </w:r>
    </w:p>
    <w:p w14:paraId="27100F23" w14:textId="77777777" w:rsidR="00BD2AAE" w:rsidRDefault="00BD2AAE" w:rsidP="00BD2AAE">
      <w:r>
        <w:t>Почему ставка 13% - это миф и сколько налогов реально отдают россияне</w:t>
      </w:r>
    </w:p>
    <w:p w14:paraId="2E2176CD" w14:textId="77777777" w:rsidR="00BD2AAE" w:rsidRDefault="00BD2AAE" w:rsidP="00BD2AAE">
      <w:r>
        <w:t>Итак, страховая пенсия по старости формируется за счет баллов ИПК, стоимости пенсионного коэффициента и фиксированной выплаты.</w:t>
      </w:r>
    </w:p>
    <w:p w14:paraId="54D75C15" w14:textId="77777777" w:rsidR="00BD2AAE" w:rsidRDefault="00BD2AAE" w:rsidP="00BD2AAE">
      <w:r>
        <w:t>Баллы ИПК зависят от официальной зарплаты и уплаченных взносов. За один год работы можно получить максимум 10 баллов. Правда для получения максимального балла надо ежемесячно зарабатывать не менее 250 тысяч рублей. Если взять для наглядности среднюю номинальную начисленную заработную плату в Башкирии в 2026 году - 79 353 рублей в месяц по данным Росстата, то за год можно заработать 3,2 балла.</w:t>
      </w:r>
    </w:p>
    <w:p w14:paraId="64F461A7" w14:textId="77777777" w:rsidR="00BD2AAE" w:rsidRDefault="00BD2AAE" w:rsidP="00BD2AAE">
      <w:r>
        <w:t>Стоимость пенсионного коэффициента (СПК) - это стоимость 1 пенсионного балла в рублях. Она ежегодно индексируется государством и в 2026 году составляет 156 рублей 76 копеек.</w:t>
      </w:r>
    </w:p>
    <w:p w14:paraId="0E531D36" w14:textId="77777777" w:rsidR="00BD2AAE" w:rsidRDefault="00BD2AAE" w:rsidP="00BD2AAE">
      <w:r>
        <w:t>Фиксированная выплата (ФВ) - это базовая гарантированная часть, назначение которой не зависит от накопленных баллов. Она также регулярно индексируется и в 2026 году составляет 9 584,69 рубля в месяц.</w:t>
      </w:r>
    </w:p>
    <w:p w14:paraId="2594566B" w14:textId="77777777" w:rsidR="00BD2AAE" w:rsidRDefault="00BD2AAE" w:rsidP="00BD2AAE">
      <w:r>
        <w:t xml:space="preserve">Чтобы рассчитать свою страховую пенсию, необходимо ИПК умножить на СПК и полученное сложить с ФВ. По самым грубым подсчетам, мужчина 1970 года рождения, который работал непрерывно 38 лет и на протяжении всего это времени получал ежемесячно 79 353 рублей, может на момент выхода на пенсию в 2035 году рассчитывать на выплаты в размере 28 625 рублей 83 копеек в месяц. Напомним, средняя пенсия, по данным СФР, в Башкортостане составила 24 758 рублей. Стоимость фиксированного </w:t>
      </w:r>
      <w:r>
        <w:lastRenderedPageBreak/>
        <w:t>набора товаров и услуг (потребительской корзины) в республике по итогам июля 2026 года достигла 25 386 рублей на человека в месяц.</w:t>
      </w:r>
    </w:p>
    <w:p w14:paraId="46C40A62" w14:textId="77777777" w:rsidR="00BD2AAE" w:rsidRDefault="00BD2AAE" w:rsidP="00BD2AAE">
      <w:r>
        <w:t>Еще раз подчеркнем, подсчеты самые грубые, так как не учитывают, что человек мог получать зарплату меньше или больше, а также не работать какое-то время.</w:t>
      </w:r>
    </w:p>
    <w:p w14:paraId="69CF1E53" w14:textId="77777777" w:rsidR="00BD2AAE" w:rsidRDefault="00BD2AAE" w:rsidP="00BD2AAE">
      <w:r>
        <w:t>В случае если житель России не набрал необходимый страховой стаж или пенсионные баллы, ему назначается социальная пенсия, которая в 2026 году составила 9 424,12 рубля. Если рассчитанная сумма пенсии ниже прожиточного минимума пенсионера в регионе, назначается федеральная или региональная доплата.</w:t>
      </w:r>
    </w:p>
    <w:p w14:paraId="49CB565B" w14:textId="77777777" w:rsidR="00BD2AAE" w:rsidRDefault="00BD2AAE" w:rsidP="00BD2AAE">
      <w:r>
        <w:t>С 2014 года действует «заморозка» накопительной пенсии, которая являлась частью будущей пенсии и формировалась за счет отчислений работодателя, добровольных взносов самого человека, средств государственного софинансирования и материнского капитала, а также дохода от инвестирования этих средств. После заморозки все 22% взносов работодателя теперь идут на выплату текущих пенсий действующим пенсионерам.</w:t>
      </w:r>
    </w:p>
    <w:p w14:paraId="18BCB2BC" w14:textId="77777777" w:rsidR="00BD2AAE" w:rsidRDefault="00BD2AAE" w:rsidP="00BD2AAE">
      <w:r>
        <w:t>Как бы то ни было, даже размер средней пенсии и потребительской корзины дают понимание - в каком положении находятся пенсионеры в России. Но что в других странах?</w:t>
      </w:r>
    </w:p>
    <w:p w14:paraId="1A218953" w14:textId="77777777" w:rsidR="00BD2AAE" w:rsidRDefault="00BD2AAE" w:rsidP="00BD2AAE">
      <w:r>
        <w:t>США и табуретка</w:t>
      </w:r>
    </w:p>
    <w:p w14:paraId="139E0361" w14:textId="77777777" w:rsidR="00BD2AAE" w:rsidRDefault="00BD2AAE" w:rsidP="00BD2AAE">
      <w:r>
        <w:t>Американскую модель пенсионного обеспечения называют «трехногой табуреткой», так как она опирается на три источника дохода: государство, работодатель и личные сбережения.</w:t>
      </w:r>
    </w:p>
    <w:p w14:paraId="2FF46BFE" w14:textId="77777777" w:rsidR="00BD2AAE" w:rsidRDefault="00BD2AAE" w:rsidP="00BD2AAE">
      <w:r>
        <w:t>Государственное обеспечение или Social Security - это федеральная программа социального страхования, которая финансируется за счет налога Federal Insurance Contributions Act: 6,2% платит работник и 6,2% работодатель (всего 12,4% до установленного лимита годового дохода). Право на государственные выплаты получают работники, которые накопили необходимое количество трудовых кредитов - как минимум 40 квартальных кредитов (около 10 лет работы).</w:t>
      </w:r>
    </w:p>
    <w:p w14:paraId="4EDFBB40" w14:textId="77777777" w:rsidR="00BD2AAE" w:rsidRDefault="00BD2AAE" w:rsidP="00BD2AAE">
      <w:r>
        <w:t>В 2026 году один балл начисляется за каждые 1 890 долларов дохода. Максимум за год можно получить четыре балла, но для этого нужно заработать не менее 7 560 долларов. Если же житель США не набрал необходимый минимум, пенсия не начисляется.</w:t>
      </w:r>
    </w:p>
    <w:p w14:paraId="781F6721" w14:textId="77777777" w:rsidR="00BD2AAE" w:rsidRDefault="00BD2AAE" w:rsidP="00BD2AAE">
      <w:r>
        <w:t>Defined Benefit Plan - это отдельные пенсионные программы, большинство из которых имеет установленные выплаты. Так, размер пенсии рассчитывается по специальной формуле с учетом стажа и зарплаты работника. То есть, это ближе к традиционной пенсии.</w:t>
      </w:r>
    </w:p>
    <w:p w14:paraId="67C457DE" w14:textId="77777777" w:rsidR="00BD2AAE" w:rsidRDefault="00BD2AAE" w:rsidP="00BD2AAE">
      <w:r>
        <w:t>Например, Майклу 65 лет, из которых 15 лет он проработал в частных компаниях, а последние 30 лет до выхода на пенсию в городском управлении. Последние пять лет Майкл получал зарплату в 75 000 долларов в год. Пенсионный план использует коэффициент 2%. По формуле: 30 лет * 75 000 долларов * 2% получается, что пенсия Майкла составит 45 000 долларов в год, или 3 750 в месяц.</w:t>
      </w:r>
    </w:p>
    <w:p w14:paraId="726BDBA7" w14:textId="77777777" w:rsidR="00BD2AAE" w:rsidRDefault="00BD2AAE" w:rsidP="00BD2AAE">
      <w:r>
        <w:t>Стало известно, кто возьмется за инвестиции Башкирии в Москве</w:t>
      </w:r>
    </w:p>
    <w:p w14:paraId="2ED6871C" w14:textId="77777777" w:rsidR="00BD2AAE" w:rsidRDefault="00BD2AAE" w:rsidP="00BD2AAE">
      <w:r>
        <w:t xml:space="preserve">Кроме того, есть корпоративные накопительные пенсионные планы, где размер пенсии заранее неизвестен и будет зависеть от размера взносов работодателя и сотрудника, а </w:t>
      </w:r>
      <w:r>
        <w:lastRenderedPageBreak/>
        <w:t>также доходности инвестиций. Тот же 65-летний Майкл, получавший 75 000 долларов в год, направлял во взнос 6% зарплаты - 4 500 долларов в год. Работодатель дополнительно вносил сумму, равную 50% взносов сотрудника, но не более 4% его зарплаты - 2 250 долларов. Так, ежегодно на счет поступало 6 750 долларов.</w:t>
      </w:r>
    </w:p>
    <w:p w14:paraId="770A1728" w14:textId="77777777" w:rsidR="00BD2AAE" w:rsidRDefault="00BD2AAE" w:rsidP="00BD2AAE">
      <w:r>
        <w:t>Так как деньги на счету инвестировались, то итоговая сумма зависела не только от взносов Майкла и работодателя, но и от доходности. Предположим, что скопилось 650 000 долларов. С выходом на пенсию Майкл сможет использовать эти накопления - примерно по 2 167 долларов в месяц.</w:t>
      </w:r>
    </w:p>
    <w:p w14:paraId="59275F80" w14:textId="77777777" w:rsidR="00BD2AAE" w:rsidRDefault="00BD2AAE" w:rsidP="00BD2AAE">
      <w:r>
        <w:t>Последняя, но не менее важная «ножка» «табуретки» - личный пенсионный накопительный счет известный как Individual Retirement Account. Житель США пополняет его сам.</w:t>
      </w:r>
    </w:p>
    <w:p w14:paraId="5687A902" w14:textId="77777777" w:rsidR="00BD2AAE" w:rsidRDefault="00BD2AAE" w:rsidP="00BD2AAE">
      <w:r>
        <w:t>Подытожим. Пенсия жителя США может складываться сразу из нескольких источников. При этом, пенсионный возраст в США составляет 67 лет. Если житель США выйдет на пенсию в 62 года (а это возможно), то на него накладывается штрафом до 30% суммы. Если же американец продолжит работать и выйдет на пенсию в 70 лет, то ему положена надбавка до 8% за каждый год задержки.</w:t>
      </w:r>
    </w:p>
    <w:p w14:paraId="2D6BA711" w14:textId="77777777" w:rsidR="00BD2AAE" w:rsidRDefault="00BD2AAE" w:rsidP="00BD2AAE">
      <w:r>
        <w:t>В 2026 году средняя государственная пенсия в США (то есть, выплаты по программе Social Security) составляет 2 071 доллар в месяц. Но, напомним, что у граждан есть еще два источника пенсионного дохода. Предположим, что у нашего Майкла ежемесячная пенсия составляет 7 821 доллар в месяц (2 071 + 3 751 + 2 000). Неплохая сумма выходит.</w:t>
      </w:r>
    </w:p>
    <w:p w14:paraId="15F4FBE3" w14:textId="77777777" w:rsidR="00BD2AAE" w:rsidRDefault="00BD2AAE" w:rsidP="00BD2AAE">
      <w:r>
        <w:t>По данным U.S. Bureau of Labor Statistics и OECD, в 2026 году расходы на жизнь в США в месяц для одного человека в базовом сценарии варьируются от 1 600-2 200 долларов. Для комфортной жизни этот показатель составляет от 3 500-6 000 долларов. То есть, пенсионер в США может жить в свое удовольствие, ведь на закрытие базовых потребностей идет примерно 25% полученной пенсии.</w:t>
      </w:r>
    </w:p>
    <w:p w14:paraId="726FFC98" w14:textId="77777777" w:rsidR="00BD2AAE" w:rsidRDefault="00BD2AAE" w:rsidP="00BD2AAE">
      <w:r>
        <w:t>Однако, это все идеализированные подсчеты для нашего удобства. На самом деле, пенсионная система в США начинает меняться. Так, корпоративные накопительные пенсионные планы вытесняют планы с установленными выплатами, возлагая риски на работников. Государственные резервы истощаются и прогнозируется, что уже к 2033 году останется лишь 79% пособий, которые государство сможет выплачивать. Более того, американцы сами начинают откладывать меньше, чем это необходимо.</w:t>
      </w:r>
    </w:p>
    <w:p w14:paraId="4D3A37D9" w14:textId="77777777" w:rsidR="00BD2AAE" w:rsidRDefault="00BD2AAE" w:rsidP="00BD2AAE">
      <w:r>
        <w:t>Китай: город и село</w:t>
      </w:r>
    </w:p>
    <w:p w14:paraId="4D7D5793" w14:textId="77777777" w:rsidR="00BD2AAE" w:rsidRDefault="00BD2AAE" w:rsidP="00BD2AAE">
      <w:r>
        <w:t>Китайская пенсионная система исторически фрагментирована в городах и селах. Условно пенсионную систему можно разделить на три уровня: государственная пенсия для городских работников, которая финансируется взносами работодателя и сотрудника, пенсии для безработных городских и сельских жителей (это небольшие фиксированные выплаты, зависящие от местных бюджетов) и добровольные накопительные программы.</w:t>
      </w:r>
    </w:p>
    <w:p w14:paraId="5C9570C7" w14:textId="77777777" w:rsidR="00BD2AAE" w:rsidRDefault="00BD2AAE" w:rsidP="00BD2AAE">
      <w:r>
        <w:t xml:space="preserve">Государственная пенсия для жителей городов, которые официально трудоустроены, формируется за счет работодателя, который из зарплатного фонда выплачивает до 16%, и выплат сотрудников - около 8%. Этими деньгами частично выплачиваются пенсии всем пенсионерам, а часть поступает на личный пенсионный счет человека. Чтобы получить пенсию, нужно дожить до пенсионного возраста (для мужчин - 58 лет, для </w:t>
      </w:r>
      <w:r>
        <w:lastRenderedPageBreak/>
        <w:t>женщин - 55 или 58 лет, в зависимости от характера работы) и иметь минимальный стаж уплаты взносов (не меньше 15 лет).</w:t>
      </w:r>
    </w:p>
    <w:p w14:paraId="6C145BFB" w14:textId="77777777" w:rsidR="00BD2AAE" w:rsidRDefault="00BD2AAE" w:rsidP="00BD2AAE">
      <w:r>
        <w:t>Для городских и сельских жителей, у которых нет постоянной официальной работы, суммы взносов меньше. Пенсию в данном случае получают те жители, которые регулярно платили взносы. Кроме того, есть категории граждан, за которых взносы частично или полностью платит государство.</w:t>
      </w:r>
    </w:p>
    <w:p w14:paraId="64199648" w14:textId="77777777" w:rsidR="00BD2AAE" w:rsidRDefault="00BD2AAE" w:rsidP="00BD2AAE">
      <w:r>
        <w:t>Есть еще и дополнительная пенсия - это добровольные корпоративные программы, которые предприятия создают для своих сотрудников. Взносы в такие программы обычно добровольны, но могут быть значительными (например, до 8% со стороны работодателя и до 12% - со стороны сотрудника).</w:t>
      </w:r>
    </w:p>
    <w:p w14:paraId="44A729CA" w14:textId="77777777" w:rsidR="00BD2AAE" w:rsidRDefault="00BD2AAE" w:rsidP="00BD2AAE">
      <w:r>
        <w:t>Халяльная ипотека и бизнес по шариату: что такое исламский банкинг и чем он отличается от обычных кредитов</w:t>
      </w:r>
    </w:p>
    <w:p w14:paraId="5BFAF7DB" w14:textId="77777777" w:rsidR="00BD2AAE" w:rsidRDefault="00BD2AAE" w:rsidP="00BD2AAE">
      <w:r>
        <w:t>С 2022 года в Китае действует пилотная программа стимулирования добровольных пенсионных накоплений. Граждане могут открывать индивидуальные счета через специальную платформу и перечислять на них взносы. Но здесь действуют ограничения - максимум можно внести за год 12 000 юаней на один личный счет.</w:t>
      </w:r>
    </w:p>
    <w:p w14:paraId="460385B8" w14:textId="77777777" w:rsidR="00BD2AAE" w:rsidRDefault="00BD2AAE" w:rsidP="00BD2AAE">
      <w:r>
        <w:t>Но государство предоставляет льготы. Так, инвестиционный доход внутри счета не облагается налогом на капитал, а при снятии средств в пенсионном возрасте выплачивается льготный налог по низкой ставке в 3% (вместо стандартной прогрессивной шкалы НДФЛ от 3% до 45%).</w:t>
      </w:r>
    </w:p>
    <w:p w14:paraId="102DB2AC" w14:textId="77777777" w:rsidR="00BD2AAE" w:rsidRDefault="00BD2AAE" w:rsidP="00BD2AAE">
      <w:r>
        <w:t>Предположим, что работник-мужчина в возрасте 60 лет уходит на пенсию в Пекине. Его стаж составляет 30 лет, а его средняя зарплата - 10 000 юаней. Кроме того, мужчина сумел накопить на индивидуальном счете 200 000 юаней. При данных условиях базовая часть пенсии составит 3 000 юаней в месяц. Плюс выплаты из личного счета в размере около 1 439 юаней. Всего же наш житель Пекина будет получать 4 439 юаней ежемесячно.</w:t>
      </w:r>
    </w:p>
    <w:p w14:paraId="442C2742" w14:textId="77777777" w:rsidR="00BD2AAE" w:rsidRDefault="00BD2AAE" w:rsidP="00BD2AAE">
      <w:r>
        <w:t>Как это считалось? Система подсчета пенсии в Китае кажется сложной для человека, незнакомого с ее нюансами. Базовая пенсия высчитывается из формулы, учитывающей среднюю месячную зарплату в регионе на момент выхода на пенсию, средний коэффициент индивидуальной зарплаты работника за весь стаж и количество лет страхового стажа. Кроме того, в формуле используются строго закрепленные параметры реформы Госсовета КНР, регулирующие баланс между солидарностью пенсионной системы и личным вкладом работника.</w:t>
      </w:r>
    </w:p>
    <w:p w14:paraId="6CEAE059" w14:textId="77777777" w:rsidR="00BD2AAE" w:rsidRDefault="00BD2AAE" w:rsidP="00BD2AAE">
      <w:r>
        <w:t>Личный счет определяется делением накопленного баланса на личном счете на делитель выплат (это законодательно установленный показатель, зависящий от возраста выхода на пенсию). В нашем случае - 139 месяцев.</w:t>
      </w:r>
    </w:p>
    <w:p w14:paraId="09AD9A37" w14:textId="77777777" w:rsidR="00BD2AAE" w:rsidRDefault="00BD2AAE" w:rsidP="00BD2AAE">
      <w:r>
        <w:t>Минимальные расходы пенсионера в Китае зависят от региона. В селе или малом городе траты могут варьироваться от 800 до 1 500 юаней, а в крупных городах (например, в том же Пекине) - от 2 200 до 3 500 юаней.</w:t>
      </w:r>
    </w:p>
    <w:p w14:paraId="6401E866" w14:textId="77777777" w:rsidR="00BD2AAE" w:rsidRDefault="00BD2AAE" w:rsidP="00BD2AAE">
      <w:r>
        <w:t xml:space="preserve">Необходимо отметить, что пенсионная система в Китае также неидеальна. Во-первых, произошел демографический сдвиг, схожий с ситуацией в России: количество пенсионеров увеличивается, а трудоспособное население уменьшается. Для смягчения </w:t>
      </w:r>
      <w:r>
        <w:lastRenderedPageBreak/>
        <w:t>нагрузки на пенсионную систему, в Китае начали проводить пенсионную реформу, увеличивающую пенсионный возраст.</w:t>
      </w:r>
    </w:p>
    <w:p w14:paraId="383D88A4" w14:textId="77777777" w:rsidR="00BD2AAE" w:rsidRDefault="00BD2AAE" w:rsidP="00BD2AAE">
      <w:r>
        <w:t>Во-вторых, в Китае нарушен баланс между регионами. С 2018 года действует фонд, который перераспределяет накопления из богатых провинций в бедные.</w:t>
      </w:r>
    </w:p>
    <w:p w14:paraId="2BAFD186" w14:textId="77777777" w:rsidR="00BD2AAE" w:rsidRDefault="00BD2AAE" w:rsidP="00BD2AAE">
      <w:r>
        <w:t>В-третьих, многие жители Китая работают неофициально, а значит не платят взносы в пенсионный фонд.</w:t>
      </w:r>
    </w:p>
    <w:p w14:paraId="1305C245" w14:textId="77777777" w:rsidR="00BD2AAE" w:rsidRDefault="00BD2AAE" w:rsidP="00BD2AAE">
      <w:r>
        <w:t>Германия: договор поколений</w:t>
      </w:r>
    </w:p>
    <w:p w14:paraId="5EFA9A92" w14:textId="77777777" w:rsidR="00BD2AAE" w:rsidRDefault="00BD2AAE" w:rsidP="00BD2AAE">
      <w:r>
        <w:t>Пенсионная система в Германии (напомним, что мы рассматриваем страну с богатейшей экономикой Евросоюза) также стоит на трех столпах: государственное страхование, корпоративные пенсии и частные накопления.</w:t>
      </w:r>
    </w:p>
    <w:p w14:paraId="4F08B425" w14:textId="77777777" w:rsidR="00BD2AAE" w:rsidRDefault="00BD2AAE" w:rsidP="00BD2AAE">
      <w:r>
        <w:t>Обязательное государственное пенсионное страхование (Gesetzliche Rentenversicherung) охватывает около 85% трудоспособного населения Германии. Ставка пенсионного взноса составляет 18,6%, но он делится между работником и работодателем. То есть, каждый уплачивает по 9,3%.</w:t>
      </w:r>
    </w:p>
    <w:p w14:paraId="1BF3D8DE" w14:textId="77777777" w:rsidR="00BD2AAE" w:rsidRDefault="00BD2AAE" w:rsidP="00BD2AAE">
      <w:r>
        <w:t>Но, здесь есть и ограничения. Максимальный годовой доход, с которого уплачиваются пенсионные взносы, составляет 101 400 евро в год или 8 450 евро в месяц. Доходы сверх этой суммы пенсионным взносом не облагаются, но и баллов за них не начисляют. Да, в Германии также используются пенсионные баллы, и за каждый год работы человеку начисляется определенное количество баллов в зависимости от его заработка.</w:t>
      </w:r>
    </w:p>
    <w:p w14:paraId="74D385ED" w14:textId="77777777" w:rsidR="00BD2AAE" w:rsidRDefault="00BD2AAE" w:rsidP="00BD2AAE">
      <w:r>
        <w:t>Пенсионный балл вычисляется по формуле: годовая брутто-зарплата (зарплата до удержания налогов и обязательных взносов) работника делится на среднюю зарплату по стране за данный год.</w:t>
      </w:r>
    </w:p>
    <w:p w14:paraId="71C5C7A9" w14:textId="77777777" w:rsidR="00BD2AAE" w:rsidRDefault="00BD2AAE" w:rsidP="00BD2AAE">
      <w:r>
        <w:t>Например, 1 балл можно получить, если его зарплата равна средней зарплате по стране. Она в 2026 году составляет 51 944 евро в год.</w:t>
      </w:r>
    </w:p>
    <w:p w14:paraId="4B899442" w14:textId="77777777" w:rsidR="00BD2AAE" w:rsidRDefault="00BD2AAE" w:rsidP="00BD2AAE">
      <w:r>
        <w:t>Пенсия вычисляется по данной формуле: EP * ZF * Rentenwert * RAF.</w:t>
      </w:r>
    </w:p>
    <w:p w14:paraId="7809772C" w14:textId="77777777" w:rsidR="00BD2AAE" w:rsidRDefault="00BD2AAE" w:rsidP="00BD2AAE">
      <w:r>
        <w:t>EP - это Entgeltpunkte или сумма баллов, накопленная за всю трудовую карьеру.</w:t>
      </w:r>
    </w:p>
    <w:p w14:paraId="1E2DD2F7" w14:textId="77777777" w:rsidR="00BD2AAE" w:rsidRDefault="00BD2AAE" w:rsidP="00BD2AAE">
      <w:r>
        <w:t>ZF - это Zugangsfaktor или фактор возраста выхода на пенсию. Если гражданин Германии выходит на пенсию точно в срок, то показатель равен 1. При досрочном выходе на пенсию фактор снижается на 0,3% за каждый месяц раньше срока (но не более 18%). При более позднем выходе показатель увеличивается на 0,5% за каждый месяц задержки (6% в год).</w:t>
      </w:r>
    </w:p>
    <w:p w14:paraId="5F030A7F" w14:textId="77777777" w:rsidR="00BD2AAE" w:rsidRDefault="00BD2AAE" w:rsidP="00BD2AAE">
      <w:r>
        <w:t>Rentenwert - это стоимость 1 балла. И в 2026 году она составляет 42,52 евро вне зависимости от региона.</w:t>
      </w:r>
    </w:p>
    <w:p w14:paraId="12B68FE4" w14:textId="77777777" w:rsidR="00BD2AAE" w:rsidRDefault="00BD2AAE" w:rsidP="00BD2AAE">
      <w:r>
        <w:t>RAF - это Rentenartfaktor или коэффициент вида пенсии. Для стандартной пенсии по старости показатель равен 1. Но для пенсий по вдовству или частичной инвалидности этот показатель ниже.</w:t>
      </w:r>
    </w:p>
    <w:p w14:paraId="00BAEAEF" w14:textId="77777777" w:rsidR="00BD2AAE" w:rsidRDefault="00BD2AAE" w:rsidP="00BD2AAE">
      <w:r>
        <w:t xml:space="preserve">Какие условия выхода на пенсию? В Германии нет единого пенсионного возраста для всех поколений: стандартный возраст выхода на пенсию постепенно повышается с 65 до 67 лет. Так, в 2026 году обычного пенсионного возраста в 67 лет уже достигли те, кто родился в 1964 году и позже. Но для родившихся раньше пенсионный возраст зависит от </w:t>
      </w:r>
      <w:r>
        <w:lastRenderedPageBreak/>
        <w:t>года рождения, например, для родившихся в 1960 году он составляет 66 лет и четыре месяца.</w:t>
      </w:r>
    </w:p>
    <w:p w14:paraId="1DD382C8" w14:textId="77777777" w:rsidR="00BD2AAE" w:rsidRDefault="00BD2AAE" w:rsidP="00BD2AAE">
      <w:r>
        <w:t>Частные инвесторы и 10 млрд рублей. Российскую студию «Леста» приобрел консорциум</w:t>
      </w:r>
    </w:p>
    <w:p w14:paraId="564CEFB9" w14:textId="77777777" w:rsidR="00BD2AAE" w:rsidRDefault="00BD2AAE" w:rsidP="00BD2AAE">
      <w:r>
        <w:t>Интересно, что для получения минимальной пенсии требуется страховой стаж не менее 5 лет, который включает периоды работы, ухода за детьми и учебы. Но при наличии страхового стажа 45 лет у жителя Германии есть возможность выйти на пенсию без штрафных вычетов в 65 лет.</w:t>
      </w:r>
    </w:p>
    <w:p w14:paraId="609572F8" w14:textId="77777777" w:rsidR="00BD2AAE" w:rsidRDefault="00BD2AAE" w:rsidP="00BD2AAE">
      <w:r>
        <w:t>Предположим, специалист со стажем 40 лет выходит на пенсию в возрасте 67 лет. Это значит, что фактор возраста выхода на пенсию будет равен 1. Допустим, что за карьеру он в среднем зарабатывал на уровне средней зарплаты по стране, получая ровно 1 пенсионный балл в год. Всего к выходу на пенсию у него скопилось 40 баллов. По вышеописанной формуле расчета пенсии житель Германии будет в месяц получать по 1 700,8 евро.</w:t>
      </w:r>
    </w:p>
    <w:p w14:paraId="606885C2" w14:textId="77777777" w:rsidR="00BD2AAE" w:rsidRDefault="00BD2AAE" w:rsidP="00BD2AAE">
      <w:r>
        <w:t>Однако, государственная пенсия - не единственная в стране. В последние годы правительство активно стимулирует развитие корпоративных пенсий и личных накоплений с господдержкой.</w:t>
      </w:r>
    </w:p>
    <w:p w14:paraId="24E0525F" w14:textId="77777777" w:rsidR="00BD2AAE" w:rsidRDefault="00BD2AAE" w:rsidP="00BD2AAE">
      <w:r>
        <w:t>Механизм корпоративной пенсии функционирует за счет того, что работник направляет часть зарплаты до вычета налогов в пенсионный фонд компании, а работодатель законодательно обязан добавить к взносу работника минимум 15% от конвертируемой суммы.</w:t>
      </w:r>
    </w:p>
    <w:p w14:paraId="4CC4D9C2" w14:textId="77777777" w:rsidR="00BD2AAE" w:rsidRDefault="00BD2AAE" w:rsidP="00BD2AAE">
      <w:r>
        <w:t>Частные накопления различаются также по программам. Riester-Rente (Пенсия Ристера) - ориентирована на работников с детьми. Государство выплачивает прямые ежегодные субсидии (до 175 евро на взрослого плюс до 300 евро на каждого ребенка), если гражданин Германии инвестирует в программу не менее 4% своего годового дохода.</w:t>
      </w:r>
    </w:p>
    <w:p w14:paraId="36E2B9C0" w14:textId="77777777" w:rsidR="00BD2AAE" w:rsidRDefault="00BD2AAE" w:rsidP="00BD2AAE">
      <w:r>
        <w:t>Rьrup-Rente или Basis-Rente (Пенсия Рюрупа) - ориентирована на предпринимателей и работников с высоким доходом. Взносы налогоплательщика почти полностью списываются из налогооблагаемой базы при подаче годовой декларации.</w:t>
      </w:r>
    </w:p>
    <w:p w14:paraId="32FCBF29" w14:textId="77777777" w:rsidR="00BD2AAE" w:rsidRDefault="00BD2AAE" w:rsidP="00BD2AAE">
      <w:r>
        <w:t>Молодые специалисты чаще всего выбирают частные инвестиционные ETF-планы и акции, то есть накопления на брокерских счетах. Но они не субсидируются государством напрямую.</w:t>
      </w:r>
    </w:p>
    <w:p w14:paraId="253E5B84" w14:textId="77777777" w:rsidR="00BD2AAE" w:rsidRDefault="00BD2AAE" w:rsidP="00BD2AAE">
      <w:r>
        <w:t>Минимальной пенсии в Германии нет, но государство все равно поддерживает гражданина, если госпенсия ниже прожиточного минимума. За счет поддержки покрываются расходы на аренду жилья и коммунальные услуги, выплачивается ежемесячно около 563 евро на базовые нужды и покрывается медицинская страховка.</w:t>
      </w:r>
    </w:p>
    <w:p w14:paraId="6449A5B3" w14:textId="77777777" w:rsidR="00BD2AAE" w:rsidRDefault="00BD2AAE" w:rsidP="00BD2AAE">
      <w:r>
        <w:t>Если же сложить траты на личные расходы и аренду жилья, минимальные обязательные расходы одинокого пенсионера в Германии составляют в среднем от 950 до 1 300 евро в месяц.</w:t>
      </w:r>
    </w:p>
    <w:p w14:paraId="7866C08E" w14:textId="77777777" w:rsidR="00BD2AAE" w:rsidRDefault="00BD2AAE" w:rsidP="00BD2AAE">
      <w:r>
        <w:t>4</w:t>
      </w:r>
    </w:p>
    <w:p w14:paraId="18F60372" w14:textId="77777777" w:rsidR="00BD2AAE" w:rsidRDefault="00BD2AAE" w:rsidP="00BD2AAE">
      <w:r>
        <w:t>Так где пенсионерам лучше?</w:t>
      </w:r>
    </w:p>
    <w:p w14:paraId="30EEE9A2" w14:textId="77777777" w:rsidR="00BD2AAE" w:rsidRDefault="00BD2AAE" w:rsidP="00BD2AAE">
      <w:r>
        <w:lastRenderedPageBreak/>
        <w:t>А что в итоге? Действительно, пенсионеры в других странах в гораздо более лучших условиях, чем российские. Однако, необходимо понимать, благосостояние зависит не столько от размера получаемой пенсии, сколько от геополитических событий.</w:t>
      </w:r>
    </w:p>
    <w:p w14:paraId="5885AEB0" w14:textId="77777777" w:rsidR="00BD2AAE" w:rsidRDefault="00BD2AAE" w:rsidP="00BD2AAE">
      <w:r>
        <w:t>Немецкая экономическая модель не прерывалась в течение всего XX века (за исключением денежных реформ после войн), что позволило поколениям накапливать семейный капитал (недвижимость, акции, страховые полисы). В России из-за распада СССР, гиперинфляции 1990-х и неоднократных реформ пенсионной системы большинство текущих пенсионеров полагаются исключительно на государственные выплаты.</w:t>
      </w:r>
    </w:p>
    <w:p w14:paraId="1B8B70AE" w14:textId="77777777" w:rsidR="00BD2AAE" w:rsidRDefault="00BD2AAE" w:rsidP="00BD2AAE">
      <w:r>
        <w:t>Но не стоит думать, что в Германии все идеально. По данным мирового индекса пенсионной системы Mercer Global Pension Index 2025, Германия хоть и находится в первой двадцатке стран, но ее показатель устойчивости - один из самых низких в развитом мире. То есть, система структурно не готова к завтрашнему дню.</w:t>
      </w:r>
    </w:p>
    <w:p w14:paraId="4F6E756A" w14:textId="77777777" w:rsidR="00BD2AAE" w:rsidRDefault="00BD2AAE" w:rsidP="00BD2AAE">
      <w:r>
        <w:t>«Давайте привезем индийцев, северокорейцев»: как низкая безработица стала головной болью экономики Башкортостана</w:t>
      </w:r>
    </w:p>
    <w:p w14:paraId="5B9B31CE" w14:textId="77777777" w:rsidR="00BD2AAE" w:rsidRDefault="00BD2AAE" w:rsidP="00BD2AAE">
      <w:r>
        <w:t>Пенсионная система в США же ориентирована на индивидуальную ответственность и инвестиции. Американцы в течение всей жизни активно инвестируют часть зарплаты в фондовый рынок и к 65 годам могут накопить от 200 000 до 500 000 долларов. Но, при этом, в США один из самых высоких уровней бедности среди пожилых людей. Человеку, который работал на низкооплачиваемой работе, жить на государственную пенсию будет практически невозможно.</w:t>
      </w:r>
    </w:p>
    <w:p w14:paraId="0B0DB998" w14:textId="6B58F22D" w:rsidR="00BD2AAE" w:rsidRPr="00BE3AD6" w:rsidRDefault="00BD2AAE" w:rsidP="00BD2AAE">
      <w:r>
        <w:t>У Китая другая проблема - здесь стремительно стареет население, и страна рискует постареть быстрее, чем разбогатеть. Кроме того, силен разрыв между городом и селом. Если городской пенсионер со своим жильем может комфортно жить свою старость, то у пенсионера в селе может не хватать выплат даже на минимальные потребности. Ставка в Китае делается на детей, которые будут поддерживать своих старых родителей.</w:t>
      </w:r>
    </w:p>
    <w:bookmarkStart w:id="184" w:name="_GoBack"/>
    <w:p w14:paraId="61C6B55B" w14:textId="2731F9F1" w:rsidR="00A24350" w:rsidRPr="00BE3AD6" w:rsidRDefault="002144FD" w:rsidP="00BD2AAE">
      <w:r>
        <w:fldChar w:fldCharType="begin"/>
      </w:r>
      <w:r>
        <w:instrText xml:space="preserve"> HYPERLINK "https://prufy.ru/news/economika/194033-bogatye_evropeyskie_pensionery_mif_kakie_realno_pensii_na_zapade_i_chem_ikh_sistema_otlichaetsya_ot_/" </w:instrText>
      </w:r>
      <w:r>
        <w:fldChar w:fldCharType="separate"/>
      </w:r>
      <w:r w:rsidR="00BD2AAE" w:rsidRPr="00BD2AAE">
        <w:rPr>
          <w:rStyle w:val="a3"/>
          <w:lang w:val="en-US"/>
        </w:rPr>
        <w:t>https</w:t>
      </w:r>
      <w:r w:rsidR="00BD2AAE" w:rsidRPr="00BE3AD6">
        <w:rPr>
          <w:rStyle w:val="a3"/>
        </w:rPr>
        <w:t>://</w:t>
      </w:r>
      <w:r w:rsidR="00BD2AAE" w:rsidRPr="00BD2AAE">
        <w:rPr>
          <w:rStyle w:val="a3"/>
          <w:lang w:val="en-US"/>
        </w:rPr>
        <w:t>prufy</w:t>
      </w:r>
      <w:r w:rsidR="00BD2AAE" w:rsidRPr="00BE3AD6">
        <w:rPr>
          <w:rStyle w:val="a3"/>
        </w:rPr>
        <w:t>.</w:t>
      </w:r>
      <w:r w:rsidR="00BD2AAE" w:rsidRPr="00BD2AAE">
        <w:rPr>
          <w:rStyle w:val="a3"/>
          <w:lang w:val="en-US"/>
        </w:rPr>
        <w:t>ru</w:t>
      </w:r>
      <w:r w:rsidR="00BD2AAE" w:rsidRPr="00BE3AD6">
        <w:rPr>
          <w:rStyle w:val="a3"/>
        </w:rPr>
        <w:t>/</w:t>
      </w:r>
      <w:r w:rsidR="00BD2AAE" w:rsidRPr="00BD2AAE">
        <w:rPr>
          <w:rStyle w:val="a3"/>
          <w:lang w:val="en-US"/>
        </w:rPr>
        <w:t>news</w:t>
      </w:r>
      <w:r w:rsidR="00BD2AAE" w:rsidRPr="00BE3AD6">
        <w:rPr>
          <w:rStyle w:val="a3"/>
        </w:rPr>
        <w:t>/</w:t>
      </w:r>
      <w:r w:rsidR="00BD2AAE" w:rsidRPr="00BD2AAE">
        <w:rPr>
          <w:rStyle w:val="a3"/>
          <w:lang w:val="en-US"/>
        </w:rPr>
        <w:t>economika</w:t>
      </w:r>
      <w:r w:rsidR="00BD2AAE" w:rsidRPr="00BE3AD6">
        <w:rPr>
          <w:rStyle w:val="a3"/>
        </w:rPr>
        <w:t>/194033-</w:t>
      </w:r>
      <w:r w:rsidR="00BD2AAE" w:rsidRPr="00BD2AAE">
        <w:rPr>
          <w:rStyle w:val="a3"/>
          <w:lang w:val="en-US"/>
        </w:rPr>
        <w:t>bogatye</w:t>
      </w:r>
      <w:r w:rsidR="00BD2AAE" w:rsidRPr="00BE3AD6">
        <w:rPr>
          <w:rStyle w:val="a3"/>
        </w:rPr>
        <w:t>_</w:t>
      </w:r>
      <w:r w:rsidR="00BD2AAE" w:rsidRPr="00BD2AAE">
        <w:rPr>
          <w:rStyle w:val="a3"/>
          <w:lang w:val="en-US"/>
        </w:rPr>
        <w:t>evropeyskie</w:t>
      </w:r>
      <w:r w:rsidR="00BD2AAE" w:rsidRPr="00BE3AD6">
        <w:rPr>
          <w:rStyle w:val="a3"/>
        </w:rPr>
        <w:t>_</w:t>
      </w:r>
      <w:r w:rsidR="00BD2AAE" w:rsidRPr="00BD2AAE">
        <w:rPr>
          <w:rStyle w:val="a3"/>
          <w:lang w:val="en-US"/>
        </w:rPr>
        <w:t>pensionery</w:t>
      </w:r>
      <w:r w:rsidR="00BD2AAE" w:rsidRPr="00BE3AD6">
        <w:rPr>
          <w:rStyle w:val="a3"/>
        </w:rPr>
        <w:t>_</w:t>
      </w:r>
      <w:r w:rsidR="00BD2AAE" w:rsidRPr="00BD2AAE">
        <w:rPr>
          <w:rStyle w:val="a3"/>
          <w:lang w:val="en-US"/>
        </w:rPr>
        <w:t>mif</w:t>
      </w:r>
      <w:r w:rsidR="00BD2AAE" w:rsidRPr="00BE3AD6">
        <w:rPr>
          <w:rStyle w:val="a3"/>
        </w:rPr>
        <w:t>_</w:t>
      </w:r>
      <w:r w:rsidR="00BD2AAE" w:rsidRPr="00BD2AAE">
        <w:rPr>
          <w:rStyle w:val="a3"/>
          <w:lang w:val="en-US"/>
        </w:rPr>
        <w:t>kakie</w:t>
      </w:r>
      <w:r w:rsidR="00BD2AAE" w:rsidRPr="00BE3AD6">
        <w:rPr>
          <w:rStyle w:val="a3"/>
        </w:rPr>
        <w:t>_</w:t>
      </w:r>
      <w:r w:rsidR="00BD2AAE" w:rsidRPr="00BD2AAE">
        <w:rPr>
          <w:rStyle w:val="a3"/>
          <w:lang w:val="en-US"/>
        </w:rPr>
        <w:t>realno</w:t>
      </w:r>
      <w:r w:rsidR="00BD2AAE" w:rsidRPr="00BE3AD6">
        <w:rPr>
          <w:rStyle w:val="a3"/>
        </w:rPr>
        <w:t>_</w:t>
      </w:r>
      <w:r w:rsidR="00BD2AAE" w:rsidRPr="00BD2AAE">
        <w:rPr>
          <w:rStyle w:val="a3"/>
          <w:lang w:val="en-US"/>
        </w:rPr>
        <w:t>pensii</w:t>
      </w:r>
      <w:r w:rsidR="00BD2AAE" w:rsidRPr="00BE3AD6">
        <w:rPr>
          <w:rStyle w:val="a3"/>
        </w:rPr>
        <w:t>_</w:t>
      </w:r>
      <w:r w:rsidR="00BD2AAE" w:rsidRPr="00BD2AAE">
        <w:rPr>
          <w:rStyle w:val="a3"/>
          <w:lang w:val="en-US"/>
        </w:rPr>
        <w:t>na</w:t>
      </w:r>
      <w:r w:rsidR="00BD2AAE" w:rsidRPr="00BE3AD6">
        <w:rPr>
          <w:rStyle w:val="a3"/>
        </w:rPr>
        <w:t>_</w:t>
      </w:r>
      <w:r w:rsidR="00BD2AAE" w:rsidRPr="00BD2AAE">
        <w:rPr>
          <w:rStyle w:val="a3"/>
          <w:lang w:val="en-US"/>
        </w:rPr>
        <w:t>zapade</w:t>
      </w:r>
      <w:r w:rsidR="00BD2AAE" w:rsidRPr="00BE3AD6">
        <w:rPr>
          <w:rStyle w:val="a3"/>
        </w:rPr>
        <w:t>_</w:t>
      </w:r>
      <w:r w:rsidR="00BD2AAE" w:rsidRPr="00BD2AAE">
        <w:rPr>
          <w:rStyle w:val="a3"/>
          <w:lang w:val="en-US"/>
        </w:rPr>
        <w:t>i</w:t>
      </w:r>
      <w:r w:rsidR="00BD2AAE" w:rsidRPr="00BE3AD6">
        <w:rPr>
          <w:rStyle w:val="a3"/>
        </w:rPr>
        <w:t>_</w:t>
      </w:r>
      <w:r w:rsidR="00BD2AAE" w:rsidRPr="00BD2AAE">
        <w:rPr>
          <w:rStyle w:val="a3"/>
          <w:lang w:val="en-US"/>
        </w:rPr>
        <w:t>chem</w:t>
      </w:r>
      <w:r w:rsidR="00BD2AAE" w:rsidRPr="00BE3AD6">
        <w:rPr>
          <w:rStyle w:val="a3"/>
        </w:rPr>
        <w:t>_</w:t>
      </w:r>
      <w:r w:rsidR="00BD2AAE" w:rsidRPr="00BD2AAE">
        <w:rPr>
          <w:rStyle w:val="a3"/>
          <w:lang w:val="en-US"/>
        </w:rPr>
        <w:t>ikh</w:t>
      </w:r>
      <w:r w:rsidR="00BD2AAE" w:rsidRPr="00BE3AD6">
        <w:rPr>
          <w:rStyle w:val="a3"/>
        </w:rPr>
        <w:t>_</w:t>
      </w:r>
      <w:r w:rsidR="00BD2AAE" w:rsidRPr="00BD2AAE">
        <w:rPr>
          <w:rStyle w:val="a3"/>
          <w:lang w:val="en-US"/>
        </w:rPr>
        <w:t>sistema</w:t>
      </w:r>
      <w:r w:rsidR="00BD2AAE" w:rsidRPr="00BE3AD6">
        <w:rPr>
          <w:rStyle w:val="a3"/>
        </w:rPr>
        <w:t>_</w:t>
      </w:r>
      <w:r w:rsidR="00BD2AAE" w:rsidRPr="00BD2AAE">
        <w:rPr>
          <w:rStyle w:val="a3"/>
          <w:lang w:val="en-US"/>
        </w:rPr>
        <w:t>otlichaetsya</w:t>
      </w:r>
      <w:r w:rsidR="00BD2AAE" w:rsidRPr="00BE3AD6">
        <w:rPr>
          <w:rStyle w:val="a3"/>
        </w:rPr>
        <w:t>_</w:t>
      </w:r>
      <w:r w:rsidR="00BD2AAE" w:rsidRPr="00BD2AAE">
        <w:rPr>
          <w:rStyle w:val="a3"/>
          <w:lang w:val="en-US"/>
        </w:rPr>
        <w:t>ot</w:t>
      </w:r>
      <w:r w:rsidR="00BD2AAE" w:rsidRPr="00BE3AD6">
        <w:rPr>
          <w:rStyle w:val="a3"/>
        </w:rPr>
        <w:t>_/</w:t>
      </w:r>
      <w:r>
        <w:rPr>
          <w:rStyle w:val="a3"/>
        </w:rPr>
        <w:fldChar w:fldCharType="end"/>
      </w:r>
      <w:r w:rsidR="00BD2AAE" w:rsidRPr="00BE3AD6">
        <w:t xml:space="preserve"> </w:t>
      </w:r>
      <w:bookmarkEnd w:id="184"/>
    </w:p>
    <w:sectPr w:rsidR="00A24350" w:rsidRPr="00BE3AD6" w:rsidSect="00B01BEA">
      <w:headerReference w:type="default" r:id="rId66"/>
      <w:footerReference w:type="default" r:id="rId67"/>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70477" w14:textId="77777777" w:rsidR="006D79C1" w:rsidRDefault="006D79C1">
      <w:r>
        <w:separator/>
      </w:r>
    </w:p>
  </w:endnote>
  <w:endnote w:type="continuationSeparator" w:id="0">
    <w:p w14:paraId="03F4B29C" w14:textId="77777777" w:rsidR="006D79C1" w:rsidRDefault="006D7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pple Color Emoji">
    <w:altName w:val="MS Gothic"/>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2D483EF6" w:rsidR="002144FD" w:rsidRPr="00D64E5C" w:rsidRDefault="002144FD"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00006B31" w:rsidRPr="00006B31">
      <w:rPr>
        <w:rFonts w:ascii="Cambria" w:hAnsi="Cambria"/>
        <w:b/>
        <w:noProof/>
      </w:rPr>
      <w:t>120</w:t>
    </w:r>
    <w:r w:rsidRPr="00CB47BF">
      <w:rPr>
        <w:b/>
      </w:rPr>
      <w:fldChar w:fldCharType="end"/>
    </w:r>
  </w:p>
  <w:p w14:paraId="7422EB21" w14:textId="77777777" w:rsidR="002144FD" w:rsidRPr="00D15988" w:rsidRDefault="002144FD"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370A8D" w14:textId="77777777" w:rsidR="006D79C1" w:rsidRDefault="006D79C1">
      <w:r>
        <w:separator/>
      </w:r>
    </w:p>
  </w:footnote>
  <w:footnote w:type="continuationSeparator" w:id="0">
    <w:p w14:paraId="2842EE87" w14:textId="77777777" w:rsidR="006D79C1" w:rsidRDefault="006D7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2144FD" w:rsidRDefault="002144FD"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2144FD" w:rsidRPr="000C041B" w:rsidRDefault="002144FD"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2144FD" w:rsidRPr="00D15988" w:rsidRDefault="002144FD"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2144FD" w:rsidRPr="007336C7" w:rsidRDefault="002144FD" w:rsidP="00122493">
                          <w:pPr>
                            <w:ind w:right="423"/>
                            <w:rPr>
                              <w:rFonts w:cs="Arial"/>
                            </w:rPr>
                          </w:pPr>
                        </w:p>
                        <w:p w14:paraId="5AA5A138" w14:textId="77777777" w:rsidR="002144FD" w:rsidRPr="00267F53" w:rsidRDefault="002144FD"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2144FD" w:rsidRPr="000C041B" w:rsidRDefault="002144FD"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2144FD" w:rsidRPr="00D15988" w:rsidRDefault="002144FD"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2144FD" w:rsidRPr="007336C7" w:rsidRDefault="002144FD" w:rsidP="00122493">
                    <w:pPr>
                      <w:ind w:right="423"/>
                      <w:rPr>
                        <w:rFonts w:cs="Arial"/>
                      </w:rPr>
                    </w:pPr>
                  </w:p>
                  <w:p w14:paraId="5AA5A138" w14:textId="77777777" w:rsidR="002144FD" w:rsidRPr="00267F53" w:rsidRDefault="002144FD" w:rsidP="00122493"/>
                </w:txbxContent>
              </v:textbox>
            </v:roundrect>
          </w:pict>
        </mc:Fallback>
      </mc:AlternateContent>
    </w:r>
    <w:r>
      <w:t xml:space="preserve">             </w:t>
    </w:r>
  </w:p>
  <w:p w14:paraId="26F7ECB2" w14:textId="56E9D0FD" w:rsidR="002144FD" w:rsidRDefault="002144FD"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0"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2"/>
  </w:num>
  <w:num w:numId="3">
    <w:abstractNumId w:val="27"/>
  </w:num>
  <w:num w:numId="4">
    <w:abstractNumId w:val="17"/>
  </w:num>
  <w:num w:numId="5">
    <w:abstractNumId w:val="18"/>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1"/>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5"/>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 w:numId="25">
    <w:abstractNumId w:val="20"/>
  </w:num>
  <w:num w:numId="26">
    <w:abstractNumId w:val="13"/>
  </w:num>
  <w:num w:numId="27">
    <w:abstractNumId w:val="11"/>
  </w:num>
  <w:num w:numId="28">
    <w:abstractNumId w:val="22"/>
  </w:num>
  <w:num w:numId="29">
    <w:abstractNumId w:val="23"/>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6B31"/>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0770"/>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9A6"/>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60"/>
    <w:rsid w:val="000E278F"/>
    <w:rsid w:val="000E2D7E"/>
    <w:rsid w:val="000E3494"/>
    <w:rsid w:val="000E4097"/>
    <w:rsid w:val="000E4AB8"/>
    <w:rsid w:val="000E4DC5"/>
    <w:rsid w:val="000E50E7"/>
    <w:rsid w:val="000E513F"/>
    <w:rsid w:val="000E60CA"/>
    <w:rsid w:val="000E6448"/>
    <w:rsid w:val="000E6BD9"/>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5E1"/>
    <w:rsid w:val="00105DF2"/>
    <w:rsid w:val="00106760"/>
    <w:rsid w:val="00110562"/>
    <w:rsid w:val="00110E70"/>
    <w:rsid w:val="00111D7C"/>
    <w:rsid w:val="0011216E"/>
    <w:rsid w:val="001122D3"/>
    <w:rsid w:val="00112323"/>
    <w:rsid w:val="0011272B"/>
    <w:rsid w:val="00112A2C"/>
    <w:rsid w:val="00113539"/>
    <w:rsid w:val="001136C5"/>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0F3"/>
    <w:rsid w:val="00171441"/>
    <w:rsid w:val="0017250F"/>
    <w:rsid w:val="0017274B"/>
    <w:rsid w:val="001736D6"/>
    <w:rsid w:val="00173FEE"/>
    <w:rsid w:val="001745DE"/>
    <w:rsid w:val="001751D2"/>
    <w:rsid w:val="00175EBD"/>
    <w:rsid w:val="001767AE"/>
    <w:rsid w:val="001768CD"/>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777"/>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0CD"/>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629"/>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358"/>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A42"/>
    <w:rsid w:val="00207F1B"/>
    <w:rsid w:val="00210BE9"/>
    <w:rsid w:val="00211793"/>
    <w:rsid w:val="00211F99"/>
    <w:rsid w:val="002135D3"/>
    <w:rsid w:val="00213FAC"/>
    <w:rsid w:val="002144FD"/>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B9F"/>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5DB"/>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581F"/>
    <w:rsid w:val="002C6272"/>
    <w:rsid w:val="002C639C"/>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8F"/>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6D88"/>
    <w:rsid w:val="003679F9"/>
    <w:rsid w:val="00367FC6"/>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0D3D"/>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195F"/>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239"/>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0F1"/>
    <w:rsid w:val="00484342"/>
    <w:rsid w:val="00484E8E"/>
    <w:rsid w:val="004851A6"/>
    <w:rsid w:val="00485431"/>
    <w:rsid w:val="00485984"/>
    <w:rsid w:val="00486D17"/>
    <w:rsid w:val="00486D38"/>
    <w:rsid w:val="004876F6"/>
    <w:rsid w:val="00487B45"/>
    <w:rsid w:val="004905B3"/>
    <w:rsid w:val="00490F7E"/>
    <w:rsid w:val="0049159F"/>
    <w:rsid w:val="004916E1"/>
    <w:rsid w:val="00491AF5"/>
    <w:rsid w:val="00491CC9"/>
    <w:rsid w:val="00492312"/>
    <w:rsid w:val="0049249F"/>
    <w:rsid w:val="004926C3"/>
    <w:rsid w:val="00492BFB"/>
    <w:rsid w:val="00492C25"/>
    <w:rsid w:val="00492C46"/>
    <w:rsid w:val="0049393F"/>
    <w:rsid w:val="00493947"/>
    <w:rsid w:val="00493BA5"/>
    <w:rsid w:val="00493CB0"/>
    <w:rsid w:val="00493F7F"/>
    <w:rsid w:val="00494024"/>
    <w:rsid w:val="004945B6"/>
    <w:rsid w:val="00494807"/>
    <w:rsid w:val="004949E5"/>
    <w:rsid w:val="00494DE4"/>
    <w:rsid w:val="00495467"/>
    <w:rsid w:val="00495513"/>
    <w:rsid w:val="004976D1"/>
    <w:rsid w:val="004979D7"/>
    <w:rsid w:val="00497AD8"/>
    <w:rsid w:val="00497D2D"/>
    <w:rsid w:val="004A08B8"/>
    <w:rsid w:val="004A108F"/>
    <w:rsid w:val="004A1871"/>
    <w:rsid w:val="004A2233"/>
    <w:rsid w:val="004A282E"/>
    <w:rsid w:val="004A2B1F"/>
    <w:rsid w:val="004A3282"/>
    <w:rsid w:val="004A348F"/>
    <w:rsid w:val="004A37FB"/>
    <w:rsid w:val="004A38F0"/>
    <w:rsid w:val="004A4626"/>
    <w:rsid w:val="004A4BA7"/>
    <w:rsid w:val="004A56B5"/>
    <w:rsid w:val="004A6AD5"/>
    <w:rsid w:val="004A6D6D"/>
    <w:rsid w:val="004A77A1"/>
    <w:rsid w:val="004B0A7E"/>
    <w:rsid w:val="004B0E50"/>
    <w:rsid w:val="004B21CF"/>
    <w:rsid w:val="004B2646"/>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93C"/>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3CE"/>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C8C"/>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0B51"/>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85B"/>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D15"/>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58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2EF6"/>
    <w:rsid w:val="006D31D2"/>
    <w:rsid w:val="006D5771"/>
    <w:rsid w:val="006D644E"/>
    <w:rsid w:val="006D79C1"/>
    <w:rsid w:val="006D7AFF"/>
    <w:rsid w:val="006E0FB0"/>
    <w:rsid w:val="006E1219"/>
    <w:rsid w:val="006E17C7"/>
    <w:rsid w:val="006E19C4"/>
    <w:rsid w:val="006E366F"/>
    <w:rsid w:val="006E4A09"/>
    <w:rsid w:val="006E4E61"/>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0DD"/>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1509"/>
    <w:rsid w:val="007320DF"/>
    <w:rsid w:val="007332A5"/>
    <w:rsid w:val="0073343F"/>
    <w:rsid w:val="00733635"/>
    <w:rsid w:val="0073414A"/>
    <w:rsid w:val="0073461D"/>
    <w:rsid w:val="00734634"/>
    <w:rsid w:val="0073523E"/>
    <w:rsid w:val="00735B12"/>
    <w:rsid w:val="007365D9"/>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344"/>
    <w:rsid w:val="007506EF"/>
    <w:rsid w:val="007507FE"/>
    <w:rsid w:val="0075084D"/>
    <w:rsid w:val="0075086E"/>
    <w:rsid w:val="00750BC2"/>
    <w:rsid w:val="00752BAF"/>
    <w:rsid w:val="00753134"/>
    <w:rsid w:val="00753420"/>
    <w:rsid w:val="00753C81"/>
    <w:rsid w:val="007548DB"/>
    <w:rsid w:val="007551A2"/>
    <w:rsid w:val="00755ECE"/>
    <w:rsid w:val="00756019"/>
    <w:rsid w:val="0075643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601"/>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4F8"/>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B703F"/>
    <w:rsid w:val="007C067C"/>
    <w:rsid w:val="007C0BB3"/>
    <w:rsid w:val="007C113B"/>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3C2"/>
    <w:rsid w:val="007E2C16"/>
    <w:rsid w:val="007E33C8"/>
    <w:rsid w:val="007E480D"/>
    <w:rsid w:val="007E5070"/>
    <w:rsid w:val="007E5C92"/>
    <w:rsid w:val="007E5FDF"/>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23C"/>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39D"/>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35D7"/>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D75D9"/>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E7652"/>
    <w:rsid w:val="008F02C0"/>
    <w:rsid w:val="008F0602"/>
    <w:rsid w:val="008F0615"/>
    <w:rsid w:val="008F0977"/>
    <w:rsid w:val="008F13BA"/>
    <w:rsid w:val="008F15FD"/>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407C"/>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4E0"/>
    <w:rsid w:val="00955D00"/>
    <w:rsid w:val="0095672F"/>
    <w:rsid w:val="00957131"/>
    <w:rsid w:val="009572D1"/>
    <w:rsid w:val="0095784D"/>
    <w:rsid w:val="00957A4C"/>
    <w:rsid w:val="00957ED2"/>
    <w:rsid w:val="009601B9"/>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254"/>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390E"/>
    <w:rsid w:val="009A4140"/>
    <w:rsid w:val="009A416A"/>
    <w:rsid w:val="009A4613"/>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2DAC"/>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5E2"/>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4350"/>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4D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53B"/>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7D6"/>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064"/>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27A"/>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583"/>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10E"/>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6BC9"/>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2AAE"/>
    <w:rsid w:val="00BD3119"/>
    <w:rsid w:val="00BD3845"/>
    <w:rsid w:val="00BD3BB3"/>
    <w:rsid w:val="00BD41BD"/>
    <w:rsid w:val="00BD4640"/>
    <w:rsid w:val="00BD4CCC"/>
    <w:rsid w:val="00BD512B"/>
    <w:rsid w:val="00BD5389"/>
    <w:rsid w:val="00BD5C5E"/>
    <w:rsid w:val="00BD688B"/>
    <w:rsid w:val="00BD68D4"/>
    <w:rsid w:val="00BD6FA0"/>
    <w:rsid w:val="00BD7D5B"/>
    <w:rsid w:val="00BE31EB"/>
    <w:rsid w:val="00BE3895"/>
    <w:rsid w:val="00BE3AD6"/>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6DD"/>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320"/>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57821"/>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D93"/>
    <w:rsid w:val="00C96FB4"/>
    <w:rsid w:val="00C97918"/>
    <w:rsid w:val="00CA0028"/>
    <w:rsid w:val="00CA006C"/>
    <w:rsid w:val="00CA065C"/>
    <w:rsid w:val="00CA0E58"/>
    <w:rsid w:val="00CA1F89"/>
    <w:rsid w:val="00CA2953"/>
    <w:rsid w:val="00CA29B6"/>
    <w:rsid w:val="00CA32BC"/>
    <w:rsid w:val="00CA3796"/>
    <w:rsid w:val="00CA3815"/>
    <w:rsid w:val="00CA45E3"/>
    <w:rsid w:val="00CA46B5"/>
    <w:rsid w:val="00CA4716"/>
    <w:rsid w:val="00CA6A19"/>
    <w:rsid w:val="00CA7006"/>
    <w:rsid w:val="00CA71CB"/>
    <w:rsid w:val="00CB07B0"/>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5E1"/>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37A29"/>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60E2"/>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516"/>
    <w:rsid w:val="00DA1A95"/>
    <w:rsid w:val="00DA1D2C"/>
    <w:rsid w:val="00DA2366"/>
    <w:rsid w:val="00DA3282"/>
    <w:rsid w:val="00DA3507"/>
    <w:rsid w:val="00DA3E0F"/>
    <w:rsid w:val="00DA521B"/>
    <w:rsid w:val="00DA5727"/>
    <w:rsid w:val="00DA638F"/>
    <w:rsid w:val="00DA6B13"/>
    <w:rsid w:val="00DA6BBE"/>
    <w:rsid w:val="00DA7133"/>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68"/>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618"/>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37808"/>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DF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19B9"/>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0C3C"/>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5C0"/>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1C63"/>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7EC"/>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8D75D9"/>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F535C0"/>
    <w:rPr>
      <w:color w:val="605E5C"/>
      <w:shd w:val="clear" w:color="auto" w:fill="E1DFDD"/>
    </w:rPr>
  </w:style>
  <w:style w:type="character" w:customStyle="1" w:styleId="50">
    <w:name w:val="Заголовок 5 Знак"/>
    <w:basedOn w:val="a0"/>
    <w:link w:val="5"/>
    <w:semiHidden/>
    <w:rsid w:val="008D75D9"/>
    <w:rPr>
      <w:rFonts w:asciiTheme="majorHAnsi" w:eastAsiaTheme="majorEastAsia" w:hAnsiTheme="majorHAnsi" w:cstheme="majorBidi"/>
      <w:color w:val="365F91" w:themeColor="accent1" w:themeShade="BF"/>
      <w:sz w:val="24"/>
      <w:szCs w:val="24"/>
    </w:rPr>
  </w:style>
  <w:style w:type="paragraph" w:styleId="aff7">
    <w:name w:val="List Paragraph"/>
    <w:basedOn w:val="a"/>
    <w:uiPriority w:val="34"/>
    <w:qFormat/>
    <w:rsid w:val="000E6B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idus.ru/socfond-povysil-vyplaty-pensioneram-s-izhdivencami-na-9-584-rublya-969696.html" TargetMode="External"/><Relationship Id="rId21" Type="http://schemas.openxmlformats.org/officeDocument/2006/relationships/hyperlink" Target="https://iz.ru/2180719/2026-10-20/v-gosdume-rasskazali-o-grafike-vyplaty-pensii-v-noiabre" TargetMode="External"/><Relationship Id="rId42" Type="http://schemas.openxmlformats.org/officeDocument/2006/relationships/hyperlink" Target="https://tass.ru/ekonomika/28232903" TargetMode="External"/><Relationship Id="rId47" Type="http://schemas.openxmlformats.org/officeDocument/2006/relationships/hyperlink" Target="https://www.finam.ru/publications/item/sokrashchenie-sroka-iis-3-est-li-shansy-20261020-1507/" TargetMode="External"/><Relationship Id="rId63" Type="http://schemas.openxmlformats.org/officeDocument/2006/relationships/hyperlink" Target="https://www.zakon.kz/stati/6535663-nazvany-strany-s-samymi-ustoychivymi-pensionnymi-sistemami--i-kak-otsenivayut-kazakhstan.html" TargetMode="External"/><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murmansk.aif.ru/money/23-2-tys-dogovorov-po-programme-dolgosrochnyh-sberezheniy-zaklyuchili-severyane" TargetMode="External"/><Relationship Id="rId29" Type="http://schemas.openxmlformats.org/officeDocument/2006/relationships/hyperlink" Target="https://www.banki.ru/news/lenta/?id=11028264" TargetMode="External"/><Relationship Id="rId11" Type="http://schemas.openxmlformats.org/officeDocument/2006/relationships/hyperlink" Target="https://news.mondiara.com/74/263027" TargetMode="External"/><Relationship Id="rId24" Type="http://schemas.openxmlformats.org/officeDocument/2006/relationships/hyperlink" Target="https://life.ru/p/pensii-vyrastut-dvazhdy-kak-izmenitsya-zhizn-obychnogo-pensionera-v-2027-godu" TargetMode="External"/><Relationship Id="rId32" Type="http://schemas.openxmlformats.org/officeDocument/2006/relationships/hyperlink" Target="https://pnz.ru/pens/pereraschet-pensii-za-vyslugu-let-v-2026-godu-kak-byvshim-sluzhashhim-uvelichit-vyplaty/" TargetMode="External"/><Relationship Id="rId37" Type="http://schemas.openxmlformats.org/officeDocument/2006/relationships/hyperlink" Target="https://konkurent.ru/article/92655" TargetMode="External"/><Relationship Id="rId40" Type="http://schemas.openxmlformats.org/officeDocument/2006/relationships/hyperlink" Target="https://www.vedomosti.ru/kapital/investments/articles/2026/10/20/1237084-pravila-investitsii" TargetMode="External"/><Relationship Id="rId45" Type="http://schemas.openxmlformats.org/officeDocument/2006/relationships/hyperlink" Target="https://www.forbes.ru/mneniya/570419-rost-po-ukazu-pocemu-ne-polucaetsa-postroit-v-rossii-razvityj-fondovyj-rynok" TargetMode="External"/><Relationship Id="rId53" Type="http://schemas.openxmlformats.org/officeDocument/2006/relationships/hyperlink" Target="https://companies.rbc.ru/news/2ItGqGBcio/wealth-iq-pobyivalo-na-forume-sbera-nastoyaschee---buduschee/" TargetMode="External"/><Relationship Id="rId58" Type="http://schemas.openxmlformats.org/officeDocument/2006/relationships/hyperlink" Target="https://news.day.az/society/1868224.html" TargetMode="External"/><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dknews.kz/ru/finansy/408245-40-6-pensionnyh-nakopleniy-svyazany-s-investicionnym" TargetMode="External"/><Relationship Id="rId19" Type="http://schemas.openxmlformats.org/officeDocument/2006/relationships/hyperlink" Target="https://tass.ru/obschestvo/28231409" TargetMode="External"/><Relationship Id="rId14" Type="http://schemas.openxmlformats.org/officeDocument/2006/relationships/hyperlink" Target="https://www.finversia.ru/news/tv-plots/pensii-begite-gluptsy-finansovyi-vopros-180704" TargetMode="External"/><Relationship Id="rId22" Type="http://schemas.openxmlformats.org/officeDocument/2006/relationships/hyperlink" Target="https://news.ru/economics/kak-vyrastut-pensii-v-moskve-i-regionah-v-2027-godu-summy-doplaty-nyuansy" TargetMode="External"/><Relationship Id="rId27" Type="http://schemas.openxmlformats.org/officeDocument/2006/relationships/hyperlink" Target="https://regions.ru/ekonomika/pensionnye-nakoplenija-mozhno-ostavit-komu-ugodno-kak-vybrat-poluchatelja-bez-zaveschanija" TargetMode="External"/><Relationship Id="rId30" Type="http://schemas.openxmlformats.org/officeDocument/2006/relationships/hyperlink" Target="https://www.vbr.ru/novosti/pensii/2026/10/20/pensii-noyabr-2026/" TargetMode="External"/><Relationship Id="rId35" Type="http://schemas.openxmlformats.org/officeDocument/2006/relationships/hyperlink" Target="https://bank.yuga.ru/newsfeed/11116/" TargetMode="External"/><Relationship Id="rId43" Type="http://schemas.openxmlformats.org/officeDocument/2006/relationships/hyperlink" Target="https://www.interfax.ru/russia/1123708" TargetMode="External"/><Relationship Id="rId48" Type="http://schemas.openxmlformats.org/officeDocument/2006/relationships/hyperlink" Target="https://wsem.ru/publications/ekspertnoe_mnenie_finansovyy_sektor_sovremennye_tekhnologii_i_investitsii/" TargetMode="External"/><Relationship Id="rId56" Type="http://schemas.openxmlformats.org/officeDocument/2006/relationships/image" Target="media/image2.jpeg"/><Relationship Id="rId64" Type="http://schemas.openxmlformats.org/officeDocument/2006/relationships/hyperlink" Target="https://lenta.ru/news/2026/10/20/ukraina-lishit-vyplat-pensionerov-na-rossiyskih-territoriyah/" TargetMode="External"/><Relationship Id="rId69" Type="http://schemas.openxmlformats.org/officeDocument/2006/relationships/theme" Target="theme/theme1.xml"/><Relationship Id="rId8" Type="http://schemas.openxmlformats.org/officeDocument/2006/relationships/hyperlink" Target="https://www.napf.ru/news/napf_news_market/pozdravlyaem-ao-npf-gazfond-s-dnem-rozhdeniya/" TargetMode="External"/><Relationship Id="rId51" Type="http://schemas.openxmlformats.org/officeDocument/2006/relationships/hyperlink" Target="https://news.mondiara.com/2/262999" TargetMode="External"/><Relationship Id="rId3" Type="http://schemas.openxmlformats.org/officeDocument/2006/relationships/settings" Target="settings.xml"/><Relationship Id="rId12" Type="http://schemas.openxmlformats.org/officeDocument/2006/relationships/hyperlink" Target="http://pbroker.ru/?p=83199" TargetMode="External"/><Relationship Id="rId17" Type="http://schemas.openxmlformats.org/officeDocument/2006/relationships/hyperlink" Target="https://www.business-class.su/news/2026/10/21/vektor-dohodnosti-kak-permyaki-perestraivayut-strategii-sohraneniya-i-preumnozheniya-nakoplenii" TargetMode="External"/><Relationship Id="rId25" Type="http://schemas.openxmlformats.org/officeDocument/2006/relationships/hyperlink" Target="https://www.ridus.ru/socfond-rossii-priostanovit-pensii-na-polgoda-iz-za-ucheby-969728.html" TargetMode="External"/><Relationship Id="rId33" Type="http://schemas.openxmlformats.org/officeDocument/2006/relationships/hyperlink" Target="https://bank.yuga.ru/newsfeed/11135/" TargetMode="External"/><Relationship Id="rId38" Type="http://schemas.openxmlformats.org/officeDocument/2006/relationships/hyperlink" Target="https://iz.ru/2187328/vklady-mogut-lishit-pensionerov-prava-na-sotcialnye-doplaty/ize" TargetMode="External"/><Relationship Id="rId46" Type="http://schemas.openxmlformats.org/officeDocument/2006/relationships/hyperlink" Target="https://www.finam.ru/publications/item/tsel-66-vvp-kto-zarabotaet-na-perezagruzke-rynka-20261020-0900/" TargetMode="External"/><Relationship Id="rId59" Type="http://schemas.openxmlformats.org/officeDocument/2006/relationships/hyperlink" Target="https://sputnik-georgia.ru/20261020/gruziya-sobiraetsya-polnostyu-iskorenit-bednost-za-chetyre-goda---video-301248430.html" TargetMode="External"/><Relationship Id="rId67" Type="http://schemas.openxmlformats.org/officeDocument/2006/relationships/footer" Target="footer1.xml"/><Relationship Id="rId20" Type="http://schemas.openxmlformats.org/officeDocument/2006/relationships/hyperlink" Target="https://tass.ru/obschestvo/28235269" TargetMode="External"/><Relationship Id="rId41" Type="http://schemas.openxmlformats.org/officeDocument/2006/relationships/hyperlink" Target="https://www.vedomosti.ru/politics/news/2026/10/20/1238436-siluanov-nazval" TargetMode="External"/><Relationship Id="rId54" Type="http://schemas.openxmlformats.org/officeDocument/2006/relationships/hyperlink" Target="https://actualcomment.ru/ekonomika-dolgoletiya-2610201742.html" TargetMode="External"/><Relationship Id="rId62" Type="http://schemas.openxmlformats.org/officeDocument/2006/relationships/hyperlink" Target="https://inbusiness.kz/ru/news/pensionnye-nakopleniya-kazahstancev-zhdut-peremeny"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1084;&#1086;&#1080;&#1092;&#1080;&#1085;&#1072;&#1085;&#1089;&#1099;.&#1088;&#1092;/article/v-tulskoy-oblasti-obem-fakticheskih-vznosov-postupivshih-po-zaklyuchennym-dogovoram-programmy-dolgosrochnyh-sberezheniy-prevysil-12-0-mlrd-rubley/amp/" TargetMode="External"/><Relationship Id="rId23" Type="http://schemas.openxmlformats.org/officeDocument/2006/relationships/hyperlink" Target="https://life.ru/p/v-sfr-rasskazali-kakim-budet-rost-pensiy-nerabotayuschih-rossiyan-v-2027-godu" TargetMode="External"/><Relationship Id="rId28" Type="http://schemas.openxmlformats.org/officeDocument/2006/relationships/hyperlink" Target="https://finuslugi.ru/navigator/kak-ehto-rabotaet/stat_nakopitelnaya-pensiya" TargetMode="External"/><Relationship Id="rId36" Type="http://schemas.openxmlformats.org/officeDocument/2006/relationships/hyperlink" Target="https://konkurent.ru/article/92673" TargetMode="External"/><Relationship Id="rId49" Type="http://schemas.openxmlformats.org/officeDocument/2006/relationships/hyperlink" Target="https://argumenti.ru/society/inflyaciya-v-rossii-v-2027-godu-vryad-li-zamedlitsya-do-celevyh-4-1011993" TargetMode="External"/><Relationship Id="rId57" Type="http://schemas.openxmlformats.org/officeDocument/2006/relationships/hyperlink" Target="https://elitetrader.ru/788718-rynok-na-trilliony.html" TargetMode="External"/><Relationship Id="rId10" Type="http://schemas.openxmlformats.org/officeDocument/2006/relationships/hyperlink" Target="https://www.vedomosti.ru/press_releases/2026/10/20/npf-gazfond-pensionnie-nakopleniya-perezapustil-sait-ot-voprosa-do-dogovora--za-neskolko-klikov" TargetMode="External"/><Relationship Id="rId31" Type="http://schemas.openxmlformats.org/officeDocument/2006/relationships/hyperlink" Target="https://pnz.ru/pens/dengi-ujdut-ne-tem-zachem-pensioneru-naznachat-pravopreemnika-na-svoi-pensionnye-nakopleniya/" TargetMode="External"/><Relationship Id="rId44" Type="http://schemas.openxmlformats.org/officeDocument/2006/relationships/hyperlink" Target="https://www.rbc.ru/quote/20/09/2026/6ad70f219a79479ab7b80bf4" TargetMode="External"/><Relationship Id="rId52" Type="http://schemas.openxmlformats.org/officeDocument/2006/relationships/hyperlink" Target="https://www.pravda.ru/news/economics/2429483-digital-ruble-social-benefits-monitoring/" TargetMode="External"/><Relationship Id="rId60" Type="http://schemas.openxmlformats.org/officeDocument/2006/relationships/hyperlink" Target="https://kz.kursiv.media/2026-10-20/fvfv-investicionnyy-dohod-sformiroval-bolee-40-pensionnyh-nakopleniy-kazahstancev/" TargetMode="External"/><Relationship Id="rId65" Type="http://schemas.openxmlformats.org/officeDocument/2006/relationships/hyperlink" Target="https://www.rbc.ru/rbcfreenews/6ad71de03b97062e7c3be17b" TargetMode="External"/><Relationship Id="rId4" Type="http://schemas.openxmlformats.org/officeDocument/2006/relationships/webSettings" Target="webSettings.xml"/><Relationship Id="rId9" Type="http://schemas.openxmlformats.org/officeDocument/2006/relationships/hyperlink" Target="https://companies.rbc.ru/news/9909mQppmn/npf-gazfond-pensionnyie-nakopleniya-perezapustil-sajt/" TargetMode="External"/><Relationship Id="rId13" Type="http://schemas.openxmlformats.org/officeDocument/2006/relationships/hyperlink" Target="https://www.napf.ru/news/napf_news_market/pryamoy-efir-pro-dengi-narodnyy-vopros-na-kanale-finversia/" TargetMode="External"/><Relationship Id="rId18" Type="http://schemas.openxmlformats.org/officeDocument/2006/relationships/hyperlink" Target="https://www.mk.ru/economics/2026/10/20/pensiya-posle-indeksacii-na-kakuyu-pribavku-stoit-rasschityvat.html" TargetMode="External"/><Relationship Id="rId39" Type="http://schemas.openxmlformats.org/officeDocument/2006/relationships/hyperlink" Target="https://www.vedomosti.ru/kapital/trends/articles/2026/10/20/1237282-pravila-igri" TargetMode="External"/><Relationship Id="rId34" Type="http://schemas.openxmlformats.org/officeDocument/2006/relationships/hyperlink" Target="https://bank.yuga.ru/newsfeed/amp/11132/" TargetMode="External"/><Relationship Id="rId50" Type="http://schemas.openxmlformats.org/officeDocument/2006/relationships/hyperlink" Target="https://argumenti.ru/economics/skrytye-poteri-kak-strana-teryaet-trilliony-1012138" TargetMode="External"/><Relationship Id="rId55" Type="http://schemas.openxmlformats.org/officeDocument/2006/relationships/hyperlink" Target="https://rg.ru/2026/10/21/v-rf-chislo-rabotnikov-starshe-60-let-vpervye-prevysilo-doliu-23-30-letnih.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120</Pages>
  <Words>48084</Words>
  <Characters>274082</Characters>
  <Application>Microsoft Office Word</Application>
  <DocSecurity>0</DocSecurity>
  <Lines>2284</Lines>
  <Paragraphs>643</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321523</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46</cp:revision>
  <cp:lastPrinted>2026-10-21T06:05:00Z</cp:lastPrinted>
  <dcterms:created xsi:type="dcterms:W3CDTF">2026-10-14T07:09:00Z</dcterms:created>
  <dcterms:modified xsi:type="dcterms:W3CDTF">2026-10-21T06:06:00Z</dcterms:modified>
  <cp:category>НАПФ</cp:category>
  <cp:contentStatus>И-Консалтинг</cp:contentStatus>
</cp:coreProperties>
</file>